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74E" w:rsidRPr="00B53067" w:rsidRDefault="00E74326">
      <w:pPr>
        <w:pStyle w:val="Standard"/>
        <w:spacing w:after="0"/>
        <w:ind w:left="0"/>
        <w:jc w:val="center"/>
        <w:rPr>
          <w:color w:val="auto"/>
        </w:rPr>
      </w:pPr>
      <w:bookmarkStart w:id="0" w:name="_1051343119"/>
      <w:bookmarkStart w:id="1" w:name="_1051343165"/>
      <w:bookmarkStart w:id="2" w:name="_1160492208"/>
      <w:bookmarkStart w:id="3" w:name="_1160492515"/>
      <w:bookmarkEnd w:id="0"/>
      <w:bookmarkEnd w:id="1"/>
      <w:bookmarkEnd w:id="2"/>
      <w:bookmarkEnd w:id="3"/>
      <w:r w:rsidRPr="00B53067">
        <w:rPr>
          <w:noProof/>
          <w:color w:val="auto"/>
          <w:lang w:eastAsia="pt-BR"/>
        </w:rPr>
        <w:drawing>
          <wp:inline distT="0" distB="0" distL="0" distR="0" wp14:anchorId="7BF1A452" wp14:editId="0039D7ED">
            <wp:extent cx="616585" cy="690245"/>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a:grayscl/>
                    </a:blip>
                    <a:stretch>
                      <a:fillRect/>
                    </a:stretch>
                  </pic:blipFill>
                  <pic:spPr bwMode="auto">
                    <a:xfrm>
                      <a:off x="0" y="0"/>
                      <a:ext cx="616585" cy="690245"/>
                    </a:xfrm>
                    <a:prstGeom prst="rect">
                      <a:avLst/>
                    </a:prstGeom>
                  </pic:spPr>
                </pic:pic>
              </a:graphicData>
            </a:graphic>
          </wp:inline>
        </w:drawing>
      </w:r>
    </w:p>
    <w:p w:rsidR="00E8174E" w:rsidRPr="00B53067" w:rsidRDefault="00E74326">
      <w:pPr>
        <w:pStyle w:val="Standard"/>
        <w:ind w:left="0"/>
        <w:jc w:val="center"/>
        <w:rPr>
          <w:color w:val="auto"/>
        </w:rPr>
      </w:pPr>
      <w:r w:rsidRPr="00B53067">
        <w:rPr>
          <w:b/>
          <w:color w:val="auto"/>
          <w:sz w:val="20"/>
        </w:rPr>
        <w:t>MINISTÉRIO DA DEFESA</w:t>
      </w:r>
      <w:r w:rsidRPr="00B53067">
        <w:rPr>
          <w:b/>
          <w:color w:val="auto"/>
          <w:sz w:val="20"/>
        </w:rPr>
        <w:br/>
        <w:t>EXÉRCITO   BRASILEIRO</w:t>
      </w:r>
      <w:r w:rsidRPr="00B53067">
        <w:rPr>
          <w:b/>
          <w:color w:val="auto"/>
          <w:sz w:val="20"/>
        </w:rPr>
        <w:br/>
        <w:t>1ª BRIGADA DE ARTILHARIA ANTIAÉREA (1980)</w:t>
      </w:r>
      <w:r w:rsidRPr="00B53067">
        <w:rPr>
          <w:b/>
          <w:color w:val="auto"/>
        </w:rPr>
        <w:br/>
      </w:r>
      <w:r w:rsidRPr="00B53067">
        <w:rPr>
          <w:i/>
          <w:iCs/>
          <w:color w:val="auto"/>
          <w:sz w:val="20"/>
        </w:rPr>
        <w:t>“BRIGADA GENERAL SAMUEL TEIXEIRA PRIMO”</w:t>
      </w:r>
    </w:p>
    <w:p w:rsidR="00E8174E" w:rsidRPr="00B53067" w:rsidRDefault="0085540C">
      <w:pPr>
        <w:pStyle w:val="Standard"/>
        <w:spacing w:after="0"/>
        <w:ind w:left="0"/>
        <w:jc w:val="center"/>
        <w:rPr>
          <w:b/>
          <w:color w:val="auto"/>
          <w:lang w:eastAsia="ar-SA"/>
        </w:rPr>
      </w:pPr>
      <w:r w:rsidRPr="00B53067">
        <w:rPr>
          <w:b/>
          <w:color w:val="auto"/>
          <w:u w:val="single"/>
          <w:lang w:eastAsia="ar-SA"/>
        </w:rPr>
        <w:t xml:space="preserve">ANEXO II - </w:t>
      </w:r>
      <w:r w:rsidR="00E74326" w:rsidRPr="00B53067">
        <w:rPr>
          <w:b/>
          <w:color w:val="auto"/>
          <w:u w:val="single"/>
          <w:lang w:eastAsia="ar-SA"/>
        </w:rPr>
        <w:t>TERMO DE REFERÊNCIA</w:t>
      </w:r>
      <w:r w:rsidR="00E74326" w:rsidRPr="00B53067">
        <w:rPr>
          <w:b/>
          <w:color w:val="auto"/>
          <w:lang w:eastAsia="ar-SA"/>
        </w:rPr>
        <w:t xml:space="preserve"> </w:t>
      </w:r>
      <w:r w:rsidR="00E74326" w:rsidRPr="00B53067">
        <w:rPr>
          <w:b/>
          <w:color w:val="auto"/>
          <w:lang w:eastAsia="ar-SA"/>
        </w:rPr>
        <w:br/>
      </w:r>
      <w:r w:rsidR="00537589" w:rsidRPr="00B53067">
        <w:rPr>
          <w:b/>
          <w:color w:val="auto"/>
          <w:lang w:eastAsia="ar-SA"/>
        </w:rPr>
        <w:t>DISPENSA</w:t>
      </w:r>
      <w:r w:rsidR="00E74326" w:rsidRPr="00B53067">
        <w:rPr>
          <w:b/>
          <w:color w:val="auto"/>
          <w:lang w:eastAsia="ar-SA"/>
        </w:rPr>
        <w:t xml:space="preserve"> ELETRÔNICA</w:t>
      </w:r>
    </w:p>
    <w:p w:rsidR="00E8174E" w:rsidRPr="00B53067" w:rsidRDefault="00E8174E">
      <w:pPr>
        <w:pStyle w:val="Standard"/>
        <w:spacing w:after="0"/>
        <w:ind w:left="0"/>
        <w:rPr>
          <w:b/>
          <w:color w:val="auto"/>
          <w:lang w:eastAsia="ar-SA"/>
        </w:rPr>
      </w:pPr>
    </w:p>
    <w:tbl>
      <w:tblPr>
        <w:tblW w:w="0" w:type="auto"/>
        <w:jc w:val="center"/>
        <w:tblInd w:w="108" w:type="dxa"/>
        <w:tblLayout w:type="fixed"/>
        <w:tblLook w:val="0000" w:firstRow="0" w:lastRow="0" w:firstColumn="0" w:lastColumn="0" w:noHBand="0" w:noVBand="0"/>
      </w:tblPr>
      <w:tblGrid>
        <w:gridCol w:w="6646"/>
      </w:tblGrid>
      <w:tr w:rsidR="00B53067" w:rsidRPr="00B53067"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Pr="00B53067" w:rsidRDefault="00B112C7" w:rsidP="00B53067">
            <w:pPr>
              <w:contextualSpacing/>
              <w:rPr>
                <w:rFonts w:ascii="Times New Roman" w:hAnsi="Times New Roman" w:cs="Times New Roman"/>
                <w:color w:val="auto"/>
              </w:rPr>
            </w:pPr>
            <w:r w:rsidRPr="00B53067">
              <w:rPr>
                <w:rFonts w:ascii="Times New Roman" w:eastAsia="Noto Sans CJK SC Regular" w:hAnsi="Times New Roman" w:cs="Times New Roman"/>
                <w:b/>
                <w:color w:val="auto"/>
                <w:kern w:val="1"/>
              </w:rPr>
              <w:t xml:space="preserve">PROCESSO DE DISPENSA Nr: </w:t>
            </w:r>
            <w:r w:rsidR="00C24F4F" w:rsidRPr="00B53067">
              <w:rPr>
                <w:rFonts w:ascii="Times New Roman" w:eastAsia="Noto Sans CJK SC Regular" w:hAnsi="Times New Roman" w:cs="Times New Roman"/>
                <w:color w:val="auto"/>
                <w:kern w:val="1"/>
              </w:rPr>
              <w:t>216</w:t>
            </w:r>
            <w:r w:rsidR="0085540C" w:rsidRPr="00B53067">
              <w:rPr>
                <w:rFonts w:ascii="Times New Roman" w:eastAsia="Noto Sans CJK SC Regular" w:hAnsi="Times New Roman" w:cs="Times New Roman"/>
                <w:color w:val="auto"/>
                <w:kern w:val="1"/>
              </w:rPr>
              <w:t>/2022</w:t>
            </w:r>
            <w:r w:rsidRPr="00B53067">
              <w:rPr>
                <w:rFonts w:ascii="Times New Roman" w:eastAsia="Noto Sans CJK SC Regular" w:hAnsi="Times New Roman" w:cs="Times New Roman"/>
                <w:b/>
                <w:color w:val="auto"/>
                <w:kern w:val="1"/>
              </w:rPr>
              <w:br/>
              <w:t xml:space="preserve">NUP EB: </w:t>
            </w:r>
            <w:r w:rsidRPr="00B53067">
              <w:rPr>
                <w:rFonts w:ascii="Times New Roman" w:eastAsia="Calibri" w:hAnsi="Times New Roman" w:cs="Times New Roman"/>
                <w:color w:val="auto"/>
                <w:kern w:val="1"/>
              </w:rPr>
              <w:t>64265.</w:t>
            </w:r>
            <w:r w:rsidR="00B53067" w:rsidRPr="00B53067">
              <w:rPr>
                <w:rFonts w:ascii="Times New Roman" w:eastAsia="Calibri" w:hAnsi="Times New Roman" w:cs="Times New Roman"/>
                <w:color w:val="auto"/>
                <w:kern w:val="1"/>
              </w:rPr>
              <w:t>001956</w:t>
            </w:r>
            <w:r w:rsidRPr="00B53067">
              <w:rPr>
                <w:rFonts w:ascii="Times New Roman" w:eastAsia="Calibri" w:hAnsi="Times New Roman" w:cs="Times New Roman"/>
                <w:color w:val="auto"/>
                <w:kern w:val="1"/>
              </w:rPr>
              <w:t>/202</w:t>
            </w:r>
            <w:r w:rsidR="0085540C" w:rsidRPr="00B53067">
              <w:rPr>
                <w:rFonts w:ascii="Times New Roman" w:eastAsia="Calibri" w:hAnsi="Times New Roman" w:cs="Times New Roman"/>
                <w:color w:val="auto"/>
                <w:kern w:val="1"/>
              </w:rPr>
              <w:t>2</w:t>
            </w:r>
            <w:r w:rsidRPr="00B53067">
              <w:rPr>
                <w:rFonts w:ascii="Times New Roman" w:eastAsia="Calibri" w:hAnsi="Times New Roman" w:cs="Times New Roman"/>
                <w:color w:val="auto"/>
                <w:kern w:val="1"/>
              </w:rPr>
              <w:t>-</w:t>
            </w:r>
            <w:r w:rsidR="00B53067" w:rsidRPr="00B53067">
              <w:rPr>
                <w:rFonts w:ascii="Times New Roman" w:eastAsia="Calibri" w:hAnsi="Times New Roman" w:cs="Times New Roman"/>
                <w:color w:val="auto"/>
                <w:kern w:val="1"/>
              </w:rPr>
              <w:t>14</w:t>
            </w:r>
          </w:p>
        </w:tc>
      </w:tr>
      <w:tr w:rsidR="00B53067" w:rsidRPr="00B53067"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Pr="00B53067" w:rsidRDefault="00B112C7" w:rsidP="00EA5E5B">
            <w:pPr>
              <w:contextualSpacing/>
              <w:rPr>
                <w:rFonts w:ascii="Times New Roman" w:hAnsi="Times New Roman" w:cs="Times New Roman"/>
                <w:color w:val="auto"/>
              </w:rPr>
            </w:pPr>
            <w:r w:rsidRPr="00B53067">
              <w:rPr>
                <w:rFonts w:ascii="Times New Roman" w:eastAsia="Noto Sans CJK SC Regular" w:hAnsi="Times New Roman" w:cs="Times New Roman"/>
                <w:b/>
                <w:color w:val="auto"/>
                <w:kern w:val="1"/>
              </w:rPr>
              <w:t xml:space="preserve">P Req </w:t>
            </w:r>
            <w:r w:rsidRPr="00B53067">
              <w:rPr>
                <w:rFonts w:ascii="Times New Roman" w:eastAsia="Calibri" w:hAnsi="Times New Roman" w:cs="Times New Roman"/>
                <w:b/>
                <w:color w:val="auto"/>
                <w:kern w:val="1"/>
              </w:rPr>
              <w:t>Nr</w:t>
            </w:r>
            <w:r w:rsidRPr="00B53067">
              <w:rPr>
                <w:rFonts w:ascii="Times New Roman" w:eastAsia="Calibri" w:hAnsi="Times New Roman" w:cs="Times New Roman"/>
                <w:color w:val="auto"/>
                <w:kern w:val="1"/>
              </w:rPr>
              <w:t xml:space="preserve">: </w:t>
            </w:r>
            <w:r w:rsidR="00B53067" w:rsidRPr="00B53067">
              <w:rPr>
                <w:rFonts w:ascii="Times New Roman" w:eastAsia="Calibri" w:hAnsi="Times New Roman" w:cs="Times New Roman"/>
                <w:color w:val="auto"/>
                <w:kern w:val="1"/>
              </w:rPr>
              <w:t>24</w:t>
            </w:r>
            <w:r w:rsidRPr="00B53067">
              <w:rPr>
                <w:rFonts w:ascii="Times New Roman" w:eastAsia="Calibri" w:hAnsi="Times New Roman" w:cs="Times New Roman"/>
                <w:color w:val="auto"/>
                <w:kern w:val="1"/>
              </w:rPr>
              <w:t xml:space="preserve"> – Set Mat, de </w:t>
            </w:r>
            <w:r w:rsidR="00B53067" w:rsidRPr="00B53067">
              <w:rPr>
                <w:rFonts w:ascii="Times New Roman" w:eastAsia="Calibri" w:hAnsi="Times New Roman" w:cs="Times New Roman"/>
                <w:color w:val="auto"/>
                <w:kern w:val="1"/>
              </w:rPr>
              <w:t>28</w:t>
            </w:r>
            <w:r w:rsidRPr="00B53067">
              <w:rPr>
                <w:rFonts w:ascii="Times New Roman" w:eastAsia="Calibri" w:hAnsi="Times New Roman" w:cs="Times New Roman"/>
                <w:color w:val="auto"/>
                <w:kern w:val="1"/>
              </w:rPr>
              <w:t xml:space="preserve"> </w:t>
            </w:r>
            <w:r w:rsidR="00B53067" w:rsidRPr="00B53067">
              <w:rPr>
                <w:rFonts w:ascii="Times New Roman" w:eastAsia="Calibri" w:hAnsi="Times New Roman" w:cs="Times New Roman"/>
                <w:color w:val="auto"/>
                <w:kern w:val="1"/>
              </w:rPr>
              <w:t>ABR</w:t>
            </w:r>
            <w:r w:rsidRPr="00B53067">
              <w:rPr>
                <w:rFonts w:ascii="Times New Roman" w:eastAsia="Calibri" w:hAnsi="Times New Roman" w:cs="Times New Roman"/>
                <w:color w:val="auto"/>
                <w:kern w:val="1"/>
              </w:rPr>
              <w:t xml:space="preserve"> 2</w:t>
            </w:r>
            <w:r w:rsidR="00B53067" w:rsidRPr="00B53067">
              <w:rPr>
                <w:rFonts w:ascii="Times New Roman" w:eastAsia="Calibri" w:hAnsi="Times New Roman" w:cs="Times New Roman"/>
                <w:color w:val="auto"/>
                <w:kern w:val="1"/>
              </w:rPr>
              <w:t>2</w:t>
            </w:r>
          </w:p>
          <w:p w:rsidR="00B112C7" w:rsidRPr="00B53067" w:rsidRDefault="00B112C7" w:rsidP="00EA5E5B">
            <w:pPr>
              <w:contextualSpacing/>
              <w:rPr>
                <w:rFonts w:ascii="Times New Roman" w:hAnsi="Times New Roman" w:cs="Times New Roman"/>
                <w:color w:val="auto"/>
              </w:rPr>
            </w:pPr>
            <w:r w:rsidRPr="00B53067">
              <w:rPr>
                <w:rFonts w:ascii="Times New Roman" w:eastAsia="Calibri" w:hAnsi="Times New Roman" w:cs="Times New Roman"/>
                <w:b/>
                <w:color w:val="auto"/>
                <w:kern w:val="1"/>
              </w:rPr>
              <w:t>Objeto</w:t>
            </w:r>
            <w:r w:rsidRPr="00B53067">
              <w:rPr>
                <w:rFonts w:ascii="Times New Roman" w:eastAsia="Calibri" w:hAnsi="Times New Roman" w:cs="Times New Roman"/>
                <w:color w:val="auto"/>
                <w:kern w:val="1"/>
              </w:rPr>
              <w:t xml:space="preserve">: </w:t>
            </w:r>
            <w:bookmarkStart w:id="4" w:name="_GoBack"/>
            <w:r w:rsidR="00B53067" w:rsidRPr="00B53067">
              <w:rPr>
                <w:rFonts w:ascii="Times New Roman" w:eastAsia="Calibri" w:hAnsi="Times New Roman" w:cs="Times New Roman"/>
                <w:color w:val="auto"/>
                <w:kern w:val="1"/>
              </w:rPr>
              <w:t xml:space="preserve">Aquisição de gás liquefeito </w:t>
            </w:r>
            <w:bookmarkEnd w:id="4"/>
          </w:p>
        </w:tc>
      </w:tr>
    </w:tbl>
    <w:p w:rsidR="00E8174E" w:rsidRPr="00B53067" w:rsidRDefault="00E8174E">
      <w:pPr>
        <w:pStyle w:val="Standard"/>
        <w:spacing w:after="0"/>
        <w:ind w:left="0"/>
        <w:rPr>
          <w:b/>
          <w:color w:val="auto"/>
          <w:lang w:eastAsia="ar-SA"/>
        </w:rPr>
      </w:pPr>
    </w:p>
    <w:p w:rsidR="00E8174E" w:rsidRPr="00B53067" w:rsidRDefault="00E8174E">
      <w:pPr>
        <w:pStyle w:val="Standard"/>
        <w:spacing w:after="0"/>
        <w:ind w:left="0" w:firstLine="567"/>
        <w:rPr>
          <w:color w:val="auto"/>
        </w:rPr>
      </w:pPr>
    </w:p>
    <w:p w:rsidR="00E8174E" w:rsidRPr="00B53067" w:rsidRDefault="00E74326">
      <w:pPr>
        <w:pStyle w:val="Standard"/>
        <w:widowControl w:val="0"/>
        <w:numPr>
          <w:ilvl w:val="0"/>
          <w:numId w:val="1"/>
        </w:numPr>
        <w:spacing w:after="0"/>
        <w:rPr>
          <w:color w:val="auto"/>
        </w:rPr>
      </w:pPr>
      <w:r w:rsidRPr="00B53067">
        <w:rPr>
          <w:b/>
          <w:color w:val="auto"/>
        </w:rPr>
        <w:t>OBJETO</w:t>
      </w:r>
    </w:p>
    <w:p w:rsidR="00E8174E" w:rsidRPr="00B53067" w:rsidRDefault="00E74326">
      <w:pPr>
        <w:pStyle w:val="Standard"/>
        <w:widowControl w:val="0"/>
        <w:numPr>
          <w:ilvl w:val="1"/>
          <w:numId w:val="1"/>
        </w:numPr>
        <w:spacing w:after="0"/>
        <w:rPr>
          <w:color w:val="auto"/>
        </w:rPr>
      </w:pPr>
      <w:r w:rsidRPr="00B53067">
        <w:rPr>
          <w:color w:val="auto"/>
        </w:rPr>
        <w:t xml:space="preserve">O presente termo tem por objetivo a </w:t>
      </w:r>
      <w:r w:rsidR="0085540C" w:rsidRPr="00B53067">
        <w:rPr>
          <w:color w:val="auto"/>
        </w:rPr>
        <w:t>contratação de objeto</w:t>
      </w:r>
      <w:r w:rsidRPr="00B53067">
        <w:rPr>
          <w:color w:val="auto"/>
        </w:rPr>
        <w:t xml:space="preserve"> </w:t>
      </w:r>
      <w:r w:rsidRPr="00B53067">
        <w:rPr>
          <w:rFonts w:eastAsia="Calibri"/>
          <w:color w:val="auto"/>
        </w:rPr>
        <w:t>destinado a atender às necessidades do Comando da 1ª Bda AAAe</w:t>
      </w:r>
      <w:r w:rsidRPr="00B53067">
        <w:rPr>
          <w:color w:val="auto"/>
        </w:rPr>
        <w:t>, conforme especificações e quantitativos estabelecidos abaixo:</w:t>
      </w:r>
    </w:p>
    <w:p w:rsidR="00E8174E" w:rsidRPr="00B53067" w:rsidRDefault="00E8174E">
      <w:pPr>
        <w:pStyle w:val="Standard"/>
        <w:widowControl w:val="0"/>
        <w:spacing w:after="0"/>
        <w:ind w:left="0"/>
        <w:rPr>
          <w:color w:val="auto"/>
        </w:rPr>
      </w:pPr>
    </w:p>
    <w:tbl>
      <w:tblPr>
        <w:tblW w:w="4952" w:type="pct"/>
        <w:tblBorders>
          <w:top w:val="single" w:sz="4" w:space="0" w:color="000001"/>
          <w:left w:val="single" w:sz="4" w:space="0" w:color="000001"/>
          <w:bottom w:val="single" w:sz="4" w:space="0" w:color="000001"/>
          <w:insideH w:val="single" w:sz="4" w:space="0" w:color="000001"/>
        </w:tblBorders>
        <w:tblCellMar>
          <w:left w:w="93" w:type="dxa"/>
        </w:tblCellMar>
        <w:tblLook w:val="0000" w:firstRow="0" w:lastRow="0" w:firstColumn="0" w:lastColumn="0" w:noHBand="0" w:noVBand="0"/>
      </w:tblPr>
      <w:tblGrid>
        <w:gridCol w:w="681"/>
        <w:gridCol w:w="1161"/>
        <w:gridCol w:w="2836"/>
        <w:gridCol w:w="708"/>
        <w:gridCol w:w="1348"/>
        <w:gridCol w:w="843"/>
        <w:gridCol w:w="1504"/>
        <w:gridCol w:w="1645"/>
      </w:tblGrid>
      <w:tr w:rsidR="00B53067" w:rsidRPr="00B53067" w:rsidTr="00B53067">
        <w:trPr>
          <w:trHeight w:val="57"/>
        </w:trPr>
        <w:tc>
          <w:tcPr>
            <w:tcW w:w="317" w:type="pct"/>
            <w:tcBorders>
              <w:top w:val="single" w:sz="4" w:space="0" w:color="000001"/>
              <w:left w:val="single" w:sz="4" w:space="0" w:color="000001"/>
              <w:bottom w:val="single" w:sz="4" w:space="0" w:color="000001"/>
            </w:tcBorders>
            <w:shd w:val="clear" w:color="auto" w:fill="auto"/>
            <w:tcMar>
              <w:left w:w="93" w:type="dxa"/>
            </w:tcMar>
            <w:vAlign w:val="center"/>
          </w:tcPr>
          <w:p w:rsidR="0085540C" w:rsidRPr="00B53067" w:rsidRDefault="0085540C" w:rsidP="00B53067">
            <w:pPr>
              <w:pStyle w:val="Standard"/>
              <w:spacing w:after="0"/>
              <w:ind w:left="0"/>
              <w:jc w:val="center"/>
              <w:rPr>
                <w:color w:val="auto"/>
              </w:rPr>
            </w:pPr>
            <w:r w:rsidRPr="00B53067">
              <w:rPr>
                <w:b/>
                <w:color w:val="auto"/>
              </w:rPr>
              <w:t>Item</w:t>
            </w:r>
          </w:p>
        </w:tc>
        <w:tc>
          <w:tcPr>
            <w:tcW w:w="412" w:type="pct"/>
            <w:tcBorders>
              <w:top w:val="single" w:sz="4" w:space="0" w:color="000001"/>
              <w:left w:val="single" w:sz="4" w:space="0" w:color="000001"/>
              <w:bottom w:val="single" w:sz="4" w:space="0" w:color="000001"/>
              <w:right w:val="single" w:sz="4" w:space="0" w:color="000001"/>
            </w:tcBorders>
            <w:vAlign w:val="center"/>
          </w:tcPr>
          <w:p w:rsidR="0085540C" w:rsidRPr="00B53067" w:rsidRDefault="0085540C" w:rsidP="00B53067">
            <w:pPr>
              <w:pStyle w:val="Standard"/>
              <w:spacing w:after="0"/>
              <w:ind w:left="0"/>
              <w:jc w:val="center"/>
              <w:rPr>
                <w:b/>
                <w:color w:val="auto"/>
              </w:rPr>
            </w:pPr>
            <w:r w:rsidRPr="00B53067">
              <w:rPr>
                <w:b/>
                <w:color w:val="auto"/>
              </w:rPr>
              <w:t>Cód. CNAE</w:t>
            </w:r>
          </w:p>
        </w:tc>
        <w:tc>
          <w:tcPr>
            <w:tcW w:w="1348" w:type="pct"/>
            <w:tcBorders>
              <w:top w:val="single" w:sz="4" w:space="0" w:color="000001"/>
              <w:left w:val="single" w:sz="4" w:space="0" w:color="000001"/>
              <w:bottom w:val="single" w:sz="4" w:space="0" w:color="000001"/>
            </w:tcBorders>
            <w:shd w:val="clear" w:color="auto" w:fill="auto"/>
            <w:tcMar>
              <w:left w:w="93" w:type="dxa"/>
            </w:tcMar>
            <w:vAlign w:val="center"/>
          </w:tcPr>
          <w:p w:rsidR="0085540C" w:rsidRPr="00B53067" w:rsidRDefault="0085540C" w:rsidP="00B53067">
            <w:pPr>
              <w:pStyle w:val="Standard"/>
              <w:spacing w:after="0"/>
              <w:ind w:left="0"/>
              <w:jc w:val="center"/>
              <w:rPr>
                <w:color w:val="auto"/>
              </w:rPr>
            </w:pPr>
            <w:r w:rsidRPr="00B53067">
              <w:rPr>
                <w:b/>
                <w:color w:val="auto"/>
              </w:rPr>
              <w:t>Descrição detalhada do objeto</w:t>
            </w:r>
          </w:p>
        </w:tc>
        <w:tc>
          <w:tcPr>
            <w:tcW w:w="355" w:type="pct"/>
            <w:tcBorders>
              <w:top w:val="single" w:sz="4" w:space="0" w:color="000001"/>
              <w:left w:val="single" w:sz="4" w:space="0" w:color="000001"/>
              <w:bottom w:val="single" w:sz="4" w:space="0" w:color="000001"/>
            </w:tcBorders>
            <w:shd w:val="clear" w:color="auto" w:fill="auto"/>
            <w:tcMar>
              <w:left w:w="93" w:type="dxa"/>
            </w:tcMar>
            <w:vAlign w:val="center"/>
          </w:tcPr>
          <w:p w:rsidR="0085540C" w:rsidRPr="00B53067" w:rsidRDefault="0085540C" w:rsidP="00B53067">
            <w:pPr>
              <w:pStyle w:val="Standard"/>
              <w:spacing w:after="0"/>
              <w:ind w:left="0"/>
              <w:jc w:val="center"/>
              <w:rPr>
                <w:color w:val="auto"/>
              </w:rPr>
            </w:pPr>
            <w:r w:rsidRPr="00B53067">
              <w:rPr>
                <w:b/>
                <w:color w:val="auto"/>
              </w:rPr>
              <w:t>Und Forn</w:t>
            </w:r>
          </w:p>
        </w:tc>
        <w:tc>
          <w:tcPr>
            <w:tcW w:w="628" w:type="pct"/>
            <w:tcBorders>
              <w:top w:val="single" w:sz="4" w:space="0" w:color="000001"/>
              <w:left w:val="single" w:sz="4" w:space="0" w:color="000001"/>
              <w:bottom w:val="single" w:sz="4" w:space="0" w:color="000001"/>
            </w:tcBorders>
            <w:vAlign w:val="center"/>
          </w:tcPr>
          <w:p w:rsidR="0085540C" w:rsidRPr="00B53067" w:rsidRDefault="0085540C" w:rsidP="00B53067">
            <w:pPr>
              <w:pStyle w:val="Standard"/>
              <w:spacing w:after="0"/>
              <w:ind w:left="0"/>
              <w:jc w:val="center"/>
              <w:rPr>
                <w:b/>
                <w:color w:val="auto"/>
              </w:rPr>
            </w:pPr>
            <w:r w:rsidRPr="00B53067">
              <w:rPr>
                <w:b/>
                <w:color w:val="auto"/>
              </w:rPr>
              <w:t>CATMAT/ CATSERV</w:t>
            </w:r>
          </w:p>
        </w:tc>
        <w:tc>
          <w:tcPr>
            <w:tcW w:w="420" w:type="pct"/>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85540C" w:rsidRPr="00B53067" w:rsidRDefault="0085540C" w:rsidP="00B53067">
            <w:pPr>
              <w:pStyle w:val="Standard"/>
              <w:spacing w:after="0"/>
              <w:ind w:left="0"/>
              <w:jc w:val="center"/>
              <w:rPr>
                <w:color w:val="auto"/>
              </w:rPr>
            </w:pPr>
            <w:r w:rsidRPr="00B53067">
              <w:rPr>
                <w:b/>
                <w:color w:val="auto"/>
              </w:rPr>
              <w:t>Qtd.</w:t>
            </w:r>
          </w:p>
        </w:tc>
        <w:tc>
          <w:tcPr>
            <w:tcW w:w="727" w:type="pct"/>
            <w:tcBorders>
              <w:top w:val="single" w:sz="4" w:space="0" w:color="000001"/>
              <w:left w:val="single" w:sz="4" w:space="0" w:color="000001"/>
              <w:bottom w:val="single" w:sz="4" w:space="0" w:color="000001"/>
              <w:right w:val="single" w:sz="4" w:space="0" w:color="000001"/>
            </w:tcBorders>
            <w:vAlign w:val="center"/>
          </w:tcPr>
          <w:p w:rsidR="0085540C" w:rsidRPr="00B53067" w:rsidRDefault="0085540C" w:rsidP="00B53067">
            <w:pPr>
              <w:pStyle w:val="Standard"/>
              <w:spacing w:after="0"/>
              <w:ind w:left="0"/>
              <w:jc w:val="center"/>
              <w:rPr>
                <w:b/>
                <w:color w:val="auto"/>
              </w:rPr>
            </w:pPr>
            <w:r w:rsidRPr="00B53067">
              <w:rPr>
                <w:b/>
                <w:color w:val="auto"/>
              </w:rPr>
              <w:t>Valor unitário ref.</w:t>
            </w:r>
          </w:p>
        </w:tc>
        <w:tc>
          <w:tcPr>
            <w:tcW w:w="793" w:type="pct"/>
            <w:tcBorders>
              <w:top w:val="single" w:sz="4" w:space="0" w:color="000001"/>
              <w:left w:val="single" w:sz="4" w:space="0" w:color="000001"/>
              <w:bottom w:val="single" w:sz="4" w:space="0" w:color="000001"/>
              <w:right w:val="single" w:sz="4" w:space="0" w:color="000001"/>
            </w:tcBorders>
            <w:vAlign w:val="center"/>
          </w:tcPr>
          <w:p w:rsidR="0085540C" w:rsidRPr="00B53067" w:rsidRDefault="0085540C" w:rsidP="00B53067">
            <w:pPr>
              <w:pStyle w:val="Standard"/>
              <w:spacing w:after="0"/>
              <w:ind w:left="0"/>
              <w:jc w:val="center"/>
              <w:rPr>
                <w:b/>
                <w:color w:val="auto"/>
              </w:rPr>
            </w:pPr>
            <w:r w:rsidRPr="00B53067">
              <w:rPr>
                <w:b/>
                <w:color w:val="auto"/>
              </w:rPr>
              <w:t>Valor total ref.</w:t>
            </w:r>
          </w:p>
        </w:tc>
      </w:tr>
      <w:tr w:rsidR="00B53067" w:rsidRPr="00B53067" w:rsidTr="00B53067">
        <w:trPr>
          <w:trHeight w:val="57"/>
        </w:trPr>
        <w:tc>
          <w:tcPr>
            <w:tcW w:w="317" w:type="pct"/>
            <w:tcBorders>
              <w:top w:val="single" w:sz="4" w:space="0" w:color="000001"/>
              <w:left w:val="single" w:sz="4" w:space="0" w:color="000001"/>
              <w:bottom w:val="single" w:sz="4" w:space="0" w:color="000001"/>
            </w:tcBorders>
            <w:shd w:val="clear" w:color="auto" w:fill="auto"/>
            <w:tcMar>
              <w:left w:w="93" w:type="dxa"/>
            </w:tcMar>
            <w:vAlign w:val="center"/>
          </w:tcPr>
          <w:p w:rsidR="0085540C" w:rsidRPr="00B53067" w:rsidRDefault="0085540C" w:rsidP="00B53067">
            <w:pPr>
              <w:pStyle w:val="Standard"/>
              <w:spacing w:after="0"/>
              <w:ind w:left="0"/>
              <w:jc w:val="center"/>
              <w:rPr>
                <w:color w:val="auto"/>
              </w:rPr>
            </w:pPr>
            <w:r w:rsidRPr="00B53067">
              <w:rPr>
                <w:color w:val="auto"/>
              </w:rPr>
              <w:t>01</w:t>
            </w:r>
          </w:p>
        </w:tc>
        <w:tc>
          <w:tcPr>
            <w:tcW w:w="412" w:type="pct"/>
            <w:tcBorders>
              <w:top w:val="single" w:sz="4" w:space="0" w:color="000001"/>
              <w:left w:val="single" w:sz="4" w:space="0" w:color="000001"/>
              <w:bottom w:val="single" w:sz="4" w:space="0" w:color="000001"/>
              <w:right w:val="single" w:sz="4" w:space="0" w:color="000001"/>
            </w:tcBorders>
            <w:vAlign w:val="center"/>
          </w:tcPr>
          <w:p w:rsidR="0085540C" w:rsidRPr="00B53067" w:rsidRDefault="00B53067" w:rsidP="00B53067">
            <w:pPr>
              <w:pStyle w:val="Standard"/>
              <w:shd w:val="clear" w:color="auto" w:fill="FFFFFF"/>
              <w:spacing w:after="150"/>
              <w:ind w:left="0"/>
              <w:jc w:val="center"/>
              <w:rPr>
                <w:color w:val="auto"/>
              </w:rPr>
            </w:pPr>
            <w:r w:rsidRPr="00B53067">
              <w:rPr>
                <w:color w:val="auto"/>
              </w:rPr>
              <w:t>46826000</w:t>
            </w:r>
          </w:p>
        </w:tc>
        <w:tc>
          <w:tcPr>
            <w:tcW w:w="1348" w:type="pct"/>
            <w:tcBorders>
              <w:top w:val="single" w:sz="4" w:space="0" w:color="000001"/>
              <w:left w:val="single" w:sz="4" w:space="0" w:color="000001"/>
              <w:bottom w:val="single" w:sz="4" w:space="0" w:color="000001"/>
            </w:tcBorders>
            <w:shd w:val="clear" w:color="auto" w:fill="auto"/>
            <w:tcMar>
              <w:left w:w="93" w:type="dxa"/>
            </w:tcMar>
            <w:vAlign w:val="center"/>
          </w:tcPr>
          <w:p w:rsidR="0085540C" w:rsidRPr="00B53067" w:rsidRDefault="00B53067" w:rsidP="00B53067">
            <w:pPr>
              <w:pStyle w:val="Standard"/>
              <w:shd w:val="clear" w:color="auto" w:fill="FFFFFF"/>
              <w:spacing w:after="150"/>
              <w:ind w:left="0"/>
              <w:jc w:val="center"/>
              <w:rPr>
                <w:color w:val="auto"/>
              </w:rPr>
            </w:pPr>
            <w:r w:rsidRPr="00B53067">
              <w:rPr>
                <w:color w:val="auto"/>
              </w:rPr>
              <w:t>Gás refino de petróleo – Tipo gás liquefeito de petróleo – CLP – cilindro de 45kg</w:t>
            </w:r>
          </w:p>
        </w:tc>
        <w:tc>
          <w:tcPr>
            <w:tcW w:w="355" w:type="pct"/>
            <w:tcBorders>
              <w:top w:val="single" w:sz="4" w:space="0" w:color="000001"/>
              <w:left w:val="single" w:sz="4" w:space="0" w:color="000001"/>
              <w:bottom w:val="single" w:sz="4" w:space="0" w:color="000001"/>
            </w:tcBorders>
            <w:shd w:val="clear" w:color="auto" w:fill="auto"/>
            <w:tcMar>
              <w:left w:w="93" w:type="dxa"/>
            </w:tcMar>
            <w:vAlign w:val="center"/>
          </w:tcPr>
          <w:p w:rsidR="0085540C" w:rsidRPr="00B53067" w:rsidRDefault="00B53067" w:rsidP="00B53067">
            <w:pPr>
              <w:pStyle w:val="Standard"/>
              <w:spacing w:after="0"/>
              <w:ind w:left="0"/>
              <w:jc w:val="center"/>
              <w:rPr>
                <w:color w:val="auto"/>
              </w:rPr>
            </w:pPr>
            <w:r w:rsidRPr="00B53067">
              <w:rPr>
                <w:color w:val="auto"/>
              </w:rPr>
              <w:t>un</w:t>
            </w:r>
          </w:p>
        </w:tc>
        <w:tc>
          <w:tcPr>
            <w:tcW w:w="628" w:type="pct"/>
            <w:tcBorders>
              <w:top w:val="single" w:sz="4" w:space="0" w:color="000001"/>
              <w:left w:val="single" w:sz="4" w:space="0" w:color="000001"/>
              <w:bottom w:val="single" w:sz="4" w:space="0" w:color="000001"/>
            </w:tcBorders>
            <w:vAlign w:val="center"/>
          </w:tcPr>
          <w:p w:rsidR="0085540C" w:rsidRPr="00B53067" w:rsidRDefault="0085540C" w:rsidP="00B53067">
            <w:pPr>
              <w:pStyle w:val="Standard"/>
              <w:spacing w:after="0"/>
              <w:ind w:left="0"/>
              <w:jc w:val="center"/>
              <w:rPr>
                <w:color w:val="auto"/>
              </w:rPr>
            </w:pPr>
          </w:p>
        </w:tc>
        <w:tc>
          <w:tcPr>
            <w:tcW w:w="420" w:type="pct"/>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85540C" w:rsidRPr="00B53067" w:rsidRDefault="00B53067" w:rsidP="00B53067">
            <w:pPr>
              <w:pStyle w:val="Standard"/>
              <w:spacing w:after="0"/>
              <w:ind w:left="0"/>
              <w:jc w:val="center"/>
              <w:rPr>
                <w:color w:val="auto"/>
              </w:rPr>
            </w:pPr>
            <w:r w:rsidRPr="00B53067">
              <w:rPr>
                <w:color w:val="auto"/>
              </w:rPr>
              <w:t>4</w:t>
            </w:r>
          </w:p>
        </w:tc>
        <w:tc>
          <w:tcPr>
            <w:tcW w:w="727" w:type="pct"/>
            <w:tcBorders>
              <w:top w:val="single" w:sz="4" w:space="0" w:color="000001"/>
              <w:left w:val="single" w:sz="4" w:space="0" w:color="000001"/>
              <w:bottom w:val="single" w:sz="4" w:space="0" w:color="000001"/>
              <w:right w:val="single" w:sz="4" w:space="0" w:color="000001"/>
            </w:tcBorders>
            <w:vAlign w:val="center"/>
          </w:tcPr>
          <w:p w:rsidR="0085540C" w:rsidRPr="00B53067" w:rsidRDefault="00B53067" w:rsidP="00B53067">
            <w:pPr>
              <w:pStyle w:val="Standard"/>
              <w:spacing w:after="0"/>
              <w:ind w:left="0"/>
              <w:jc w:val="center"/>
              <w:rPr>
                <w:color w:val="auto"/>
              </w:rPr>
            </w:pPr>
            <w:r w:rsidRPr="00B53067">
              <w:rPr>
                <w:color w:val="auto"/>
              </w:rPr>
              <w:t>R$ 479,90</w:t>
            </w:r>
          </w:p>
        </w:tc>
        <w:tc>
          <w:tcPr>
            <w:tcW w:w="793" w:type="pct"/>
            <w:tcBorders>
              <w:top w:val="single" w:sz="4" w:space="0" w:color="000001"/>
              <w:left w:val="single" w:sz="4" w:space="0" w:color="000001"/>
              <w:bottom w:val="single" w:sz="4" w:space="0" w:color="000001"/>
              <w:right w:val="single" w:sz="4" w:space="0" w:color="000001"/>
            </w:tcBorders>
            <w:vAlign w:val="center"/>
          </w:tcPr>
          <w:p w:rsidR="0085540C" w:rsidRPr="00B53067" w:rsidRDefault="00B53067" w:rsidP="00B53067">
            <w:pPr>
              <w:pStyle w:val="Standard"/>
              <w:spacing w:after="0"/>
              <w:ind w:left="0"/>
              <w:jc w:val="center"/>
              <w:rPr>
                <w:color w:val="auto"/>
              </w:rPr>
            </w:pPr>
            <w:r w:rsidRPr="00B53067">
              <w:rPr>
                <w:color w:val="auto"/>
              </w:rPr>
              <w:t>R$ 1919,60</w:t>
            </w:r>
          </w:p>
        </w:tc>
      </w:tr>
    </w:tbl>
    <w:p w:rsidR="00E8174E" w:rsidRPr="00B53067" w:rsidRDefault="00E8174E">
      <w:pPr>
        <w:pStyle w:val="Standard"/>
        <w:spacing w:after="0"/>
        <w:ind w:left="0"/>
        <w:rPr>
          <w:color w:val="auto"/>
        </w:rPr>
      </w:pPr>
    </w:p>
    <w:p w:rsidR="00E8174E" w:rsidRPr="00B53067" w:rsidRDefault="00E74326">
      <w:pPr>
        <w:pStyle w:val="Standard"/>
        <w:numPr>
          <w:ilvl w:val="0"/>
          <w:numId w:val="1"/>
        </w:numPr>
        <w:spacing w:after="0"/>
        <w:rPr>
          <w:color w:val="auto"/>
        </w:rPr>
      </w:pPr>
      <w:r w:rsidRPr="00B53067">
        <w:rPr>
          <w:b/>
          <w:color w:val="auto"/>
        </w:rPr>
        <w:t>JUSTIFICATIVA DA</w:t>
      </w:r>
      <w:r w:rsidR="00AF6E53" w:rsidRPr="00B53067">
        <w:rPr>
          <w:b/>
          <w:color w:val="auto"/>
        </w:rPr>
        <w:t xml:space="preserve"> CONTRATAÇÃO</w:t>
      </w:r>
    </w:p>
    <w:p w:rsidR="00E8174E" w:rsidRPr="00B53067" w:rsidRDefault="00E74326">
      <w:pPr>
        <w:pStyle w:val="Standard"/>
        <w:numPr>
          <w:ilvl w:val="1"/>
          <w:numId w:val="1"/>
        </w:numPr>
        <w:spacing w:after="0"/>
        <w:rPr>
          <w:color w:val="auto"/>
        </w:rPr>
      </w:pPr>
      <w:r w:rsidRPr="00B53067">
        <w:rPr>
          <w:rFonts w:eastAsia="Calibri"/>
          <w:color w:val="auto"/>
        </w:rPr>
        <w:t xml:space="preserve">A </w:t>
      </w:r>
      <w:r w:rsidR="0085540C" w:rsidRPr="00B53067">
        <w:rPr>
          <w:rFonts w:eastAsia="Calibri"/>
          <w:color w:val="auto"/>
        </w:rPr>
        <w:t>contratação,</w:t>
      </w:r>
      <w:r w:rsidRPr="00B53067">
        <w:rPr>
          <w:rFonts w:eastAsia="Calibri"/>
          <w:color w:val="auto"/>
        </w:rPr>
        <w:t xml:space="preserve"> descrita na </w:t>
      </w:r>
      <w:r w:rsidR="0085540C" w:rsidRPr="00B53067">
        <w:rPr>
          <w:rFonts w:eastAsia="Calibri"/>
          <w:color w:val="auto"/>
        </w:rPr>
        <w:t>requisição,</w:t>
      </w:r>
      <w:r w:rsidRPr="00B53067">
        <w:rPr>
          <w:rFonts w:eastAsia="Calibri"/>
          <w:color w:val="auto"/>
        </w:rPr>
        <w:t xml:space="preserve"> destina-se a atender às necessidades do Cmdo 1ª Bda AAAe por meio de Dispensa de Licitação pelo Sistema de </w:t>
      </w:r>
      <w:r w:rsidR="00537589" w:rsidRPr="00B53067">
        <w:rPr>
          <w:rFonts w:eastAsia="Calibri"/>
          <w:color w:val="auto"/>
        </w:rPr>
        <w:t>Dispensa</w:t>
      </w:r>
      <w:r w:rsidRPr="00B53067">
        <w:rPr>
          <w:rFonts w:eastAsia="Calibri"/>
          <w:color w:val="auto"/>
        </w:rPr>
        <w:t xml:space="preserve"> Eletrônica, prevista na </w:t>
      </w:r>
      <w:r w:rsidR="0085540C" w:rsidRPr="00B53067">
        <w:rPr>
          <w:rFonts w:eastAsia="Calibri"/>
          <w:color w:val="auto"/>
        </w:rPr>
        <w:t>Instrução Normativa nº 67-SEGES/ME, de 8 de julho de 2021</w:t>
      </w:r>
      <w:r w:rsidRPr="00B53067">
        <w:rPr>
          <w:rFonts w:eastAsia="Calibri"/>
          <w:color w:val="auto"/>
        </w:rPr>
        <w:t>, considerando que no momento não há processo licitatório, próprio deste Grande Comando, vigente para a compra em questão.</w:t>
      </w:r>
    </w:p>
    <w:p w:rsidR="00E8174E" w:rsidRPr="00B53067" w:rsidRDefault="00E74326">
      <w:pPr>
        <w:pStyle w:val="Standard"/>
        <w:numPr>
          <w:ilvl w:val="1"/>
          <w:numId w:val="1"/>
        </w:numPr>
        <w:spacing w:after="0"/>
        <w:rPr>
          <w:color w:val="auto"/>
        </w:rPr>
      </w:pPr>
      <w:r w:rsidRPr="00B53067">
        <w:rPr>
          <w:rFonts w:eastAsia="Calibri"/>
          <w:color w:val="auto"/>
        </w:rPr>
        <w:t xml:space="preserve">O objeto em tela é caracterizado por bens de pequeno valor, enquadrados na hipótese de dispensa de licitação prevista no </w:t>
      </w:r>
      <w:r w:rsidR="00B112C7" w:rsidRPr="00B53067">
        <w:rPr>
          <w:color w:val="auto"/>
        </w:rPr>
        <w:t>art. 75 da Lei nº 14.133, de 1º de abril de 2021</w:t>
      </w:r>
      <w:r w:rsidRPr="00B53067">
        <w:rPr>
          <w:rFonts w:eastAsia="Calibri"/>
          <w:color w:val="auto"/>
        </w:rPr>
        <w:t>, os quais não se referem a parcelas de uma mesma compra de maior vulto que possa ser realizada de uma só vez.</w:t>
      </w:r>
    </w:p>
    <w:p w:rsidR="00E8174E" w:rsidRPr="00B53067" w:rsidRDefault="00E74326">
      <w:pPr>
        <w:pStyle w:val="Standard"/>
        <w:numPr>
          <w:ilvl w:val="1"/>
          <w:numId w:val="1"/>
        </w:numPr>
        <w:spacing w:after="0"/>
        <w:rPr>
          <w:color w:val="auto"/>
        </w:rPr>
      </w:pPr>
      <w:r w:rsidRPr="00B53067">
        <w:rPr>
          <w:rFonts w:eastAsia="Calibri"/>
          <w:color w:val="auto"/>
        </w:rPr>
        <w:t xml:space="preserve">A presente </w:t>
      </w:r>
      <w:r w:rsidR="0085540C" w:rsidRPr="00B53067">
        <w:rPr>
          <w:rFonts w:eastAsia="Calibri"/>
          <w:color w:val="auto"/>
        </w:rPr>
        <w:t>contratação</w:t>
      </w:r>
      <w:r w:rsidRPr="00B53067">
        <w:rPr>
          <w:rFonts w:eastAsia="Calibri"/>
          <w:color w:val="auto"/>
        </w:rPr>
        <w:t xml:space="preserve"> pelo Sistema de </w:t>
      </w:r>
      <w:r w:rsidR="00537589" w:rsidRPr="00B53067">
        <w:rPr>
          <w:rFonts w:eastAsia="Calibri"/>
          <w:color w:val="auto"/>
        </w:rPr>
        <w:t>Dispensa</w:t>
      </w:r>
      <w:r w:rsidRPr="00B53067">
        <w:rPr>
          <w:rFonts w:eastAsia="Calibri"/>
          <w:color w:val="auto"/>
        </w:rPr>
        <w:t xml:space="preserve"> Eletrônica é de fundamental relevância para este Grande Comando, uma vez que visa suprir a dema</w:t>
      </w:r>
      <w:r w:rsidR="00B53067" w:rsidRPr="00B53067">
        <w:rPr>
          <w:rFonts w:eastAsia="Calibri"/>
          <w:color w:val="auto"/>
        </w:rPr>
        <w:t>nda do Hotel de Trânsito de Oficiais</w:t>
      </w:r>
      <w:r w:rsidRPr="00B53067">
        <w:rPr>
          <w:rFonts w:eastAsia="Calibri"/>
          <w:color w:val="auto"/>
        </w:rPr>
        <w:t xml:space="preserve"> por materiais</w:t>
      </w:r>
      <w:r w:rsidR="0085540C" w:rsidRPr="00B53067">
        <w:rPr>
          <w:rFonts w:eastAsia="Calibri"/>
          <w:color w:val="auto"/>
        </w:rPr>
        <w:t xml:space="preserve"> ou serviços</w:t>
      </w:r>
      <w:r w:rsidRPr="00B53067">
        <w:rPr>
          <w:rFonts w:eastAsia="Calibri"/>
          <w:color w:val="auto"/>
        </w:rPr>
        <w:t xml:space="preserve"> indispensáveis para o cumprimento de sua missão e realização de suas tarefas e atividades.</w:t>
      </w:r>
    </w:p>
    <w:p w:rsidR="00E8174E" w:rsidRPr="00B53067" w:rsidRDefault="00E74326">
      <w:pPr>
        <w:pStyle w:val="Standard"/>
        <w:numPr>
          <w:ilvl w:val="1"/>
          <w:numId w:val="1"/>
        </w:numPr>
        <w:spacing w:after="0"/>
        <w:rPr>
          <w:color w:val="auto"/>
        </w:rPr>
      </w:pPr>
      <w:r w:rsidRPr="00B53067">
        <w:rPr>
          <w:rFonts w:eastAsia="Calibri"/>
          <w:color w:val="auto"/>
        </w:rPr>
        <w:t>Também foram observados como fatores de aquisição os princípios da economicidade, no que tange à vantajosidade do valor da despesa pretendida, e d</w:t>
      </w:r>
      <w:r w:rsidR="0085540C" w:rsidRPr="00B53067">
        <w:rPr>
          <w:rFonts w:eastAsia="Calibri"/>
          <w:color w:val="auto"/>
        </w:rPr>
        <w:t>a razoabilidade, referente à pr</w:t>
      </w:r>
      <w:r w:rsidRPr="00B53067">
        <w:rPr>
          <w:rFonts w:eastAsia="Calibri"/>
          <w:color w:val="auto"/>
        </w:rPr>
        <w:t>emência da necessidade do objeto, aspectos favoráveis à administração pública.</w:t>
      </w:r>
    </w:p>
    <w:p w:rsidR="00E8174E" w:rsidRPr="00B53067" w:rsidRDefault="00E8174E">
      <w:pPr>
        <w:pStyle w:val="Standard"/>
        <w:spacing w:after="0"/>
        <w:ind w:left="360"/>
        <w:rPr>
          <w:b/>
          <w:color w:val="auto"/>
        </w:rPr>
      </w:pPr>
    </w:p>
    <w:p w:rsidR="00E8174E" w:rsidRPr="00B53067" w:rsidRDefault="00E74326">
      <w:pPr>
        <w:pStyle w:val="Standard"/>
        <w:numPr>
          <w:ilvl w:val="0"/>
          <w:numId w:val="1"/>
        </w:numPr>
        <w:spacing w:after="0"/>
        <w:rPr>
          <w:color w:val="auto"/>
        </w:rPr>
      </w:pPr>
      <w:r w:rsidRPr="00B53067">
        <w:rPr>
          <w:b/>
          <w:color w:val="auto"/>
        </w:rPr>
        <w:t xml:space="preserve">PRAZO E LOCAL DE ENTREGA  E </w:t>
      </w:r>
      <w:r w:rsidRPr="00B53067">
        <w:rPr>
          <w:b/>
          <w:bCs/>
          <w:color w:val="auto"/>
        </w:rPr>
        <w:t>CRITÉRIOS DE ACEITAÇÃO DO OBJETO</w:t>
      </w:r>
    </w:p>
    <w:p w:rsidR="00E8174E" w:rsidRPr="00B53067" w:rsidRDefault="00E74326">
      <w:pPr>
        <w:pStyle w:val="Standard"/>
        <w:numPr>
          <w:ilvl w:val="1"/>
          <w:numId w:val="1"/>
        </w:numPr>
        <w:spacing w:after="0"/>
        <w:rPr>
          <w:color w:val="auto"/>
        </w:rPr>
      </w:pPr>
      <w:r w:rsidRPr="00B53067">
        <w:rPr>
          <w:color w:val="auto"/>
        </w:rPr>
        <w:t xml:space="preserve">A </w:t>
      </w:r>
      <w:r w:rsidRPr="00B53067">
        <w:rPr>
          <w:b/>
          <w:color w:val="auto"/>
        </w:rPr>
        <w:t>solicitação de fornecimento</w:t>
      </w:r>
      <w:r w:rsidRPr="00B53067">
        <w:rPr>
          <w:color w:val="auto"/>
        </w:rPr>
        <w:t xml:space="preserve"> será formalizada através da Nota de Empenho, numerada, datada, assinada pelo Chefe da SALC e pelo Ordenador de Despesas, e o seu envio por e-mail ou portador;</w:t>
      </w:r>
    </w:p>
    <w:p w:rsidR="00E8174E" w:rsidRPr="00B53067" w:rsidRDefault="00E74326">
      <w:pPr>
        <w:pStyle w:val="Standard"/>
        <w:numPr>
          <w:ilvl w:val="1"/>
          <w:numId w:val="1"/>
        </w:numPr>
        <w:spacing w:after="0"/>
        <w:rPr>
          <w:color w:val="auto"/>
        </w:rPr>
      </w:pPr>
      <w:r w:rsidRPr="00B53067">
        <w:rPr>
          <w:iCs/>
          <w:color w:val="auto"/>
        </w:rPr>
        <w:lastRenderedPageBreak/>
        <w:t xml:space="preserve">O </w:t>
      </w:r>
      <w:r w:rsidRPr="00B53067">
        <w:rPr>
          <w:b/>
          <w:iCs/>
          <w:color w:val="auto"/>
        </w:rPr>
        <w:t>prazo de entrega</w:t>
      </w:r>
      <w:r w:rsidRPr="00B53067">
        <w:rPr>
          <w:iCs/>
          <w:color w:val="auto"/>
        </w:rPr>
        <w:t xml:space="preserve"> do material é de </w:t>
      </w:r>
      <w:r w:rsidRPr="00B53067">
        <w:rPr>
          <w:b/>
          <w:iCs/>
          <w:color w:val="auto"/>
        </w:rPr>
        <w:t>5 (cinco) dias úteis</w:t>
      </w:r>
      <w:r w:rsidRPr="00B53067">
        <w:rPr>
          <w:iCs/>
          <w:color w:val="auto"/>
        </w:rPr>
        <w:t>, contados do recebimento da Nota de Empenho;</w:t>
      </w:r>
    </w:p>
    <w:p w:rsidR="00E8174E" w:rsidRPr="00B53067" w:rsidRDefault="00E74326">
      <w:pPr>
        <w:pStyle w:val="Standard"/>
        <w:numPr>
          <w:ilvl w:val="1"/>
          <w:numId w:val="1"/>
        </w:numPr>
        <w:spacing w:after="0"/>
        <w:rPr>
          <w:color w:val="auto"/>
        </w:rPr>
      </w:pPr>
      <w:r w:rsidRPr="00B53067">
        <w:rPr>
          <w:color w:val="auto"/>
        </w:rPr>
        <w:t>O referido prazo poderá ser prorrogado uma única vez, desde que seja solicitado formalmente pela CONTRATADA antes de findado o prazo inicial, com a devida justificativa e seja autorizado pela CONTRATANTE;</w:t>
      </w:r>
    </w:p>
    <w:p w:rsidR="00352977" w:rsidRPr="00B53067" w:rsidRDefault="00E74326" w:rsidP="00352977">
      <w:pPr>
        <w:pStyle w:val="Standard"/>
        <w:numPr>
          <w:ilvl w:val="1"/>
          <w:numId w:val="1"/>
        </w:numPr>
        <w:spacing w:after="0"/>
        <w:rPr>
          <w:color w:val="auto"/>
        </w:rPr>
      </w:pPr>
      <w:r w:rsidRPr="00B53067">
        <w:rPr>
          <w:iCs/>
          <w:color w:val="auto"/>
        </w:rPr>
        <w:t xml:space="preserve">O </w:t>
      </w:r>
      <w:r w:rsidRPr="00B53067">
        <w:rPr>
          <w:b/>
          <w:iCs/>
          <w:color w:val="auto"/>
        </w:rPr>
        <w:t>local de entrega</w:t>
      </w:r>
      <w:r w:rsidRPr="00B53067">
        <w:rPr>
          <w:iCs/>
          <w:color w:val="auto"/>
        </w:rPr>
        <w:t xml:space="preserve"> será no endereço do Comando da </w:t>
      </w:r>
      <w:r w:rsidRPr="00B53067">
        <w:rPr>
          <w:bCs/>
          <w:color w:val="auto"/>
        </w:rPr>
        <w:t xml:space="preserve">1ª Brigada de Artilharia Antiaérea: </w:t>
      </w:r>
      <w:r w:rsidR="00352977" w:rsidRPr="00B53067">
        <w:rPr>
          <w:bCs/>
          <w:color w:val="auto"/>
        </w:rPr>
        <w:t xml:space="preserve">Rua Marechal Emilio Mallet, nº 1000, Jardim Guaiúba, Guarujá-SP, CEP: 11421-080. </w:t>
      </w:r>
      <w:r w:rsidRPr="00B53067">
        <w:rPr>
          <w:bCs/>
          <w:color w:val="auto"/>
        </w:rPr>
        <w:t>Fone: (13) 3354-1707; e</w:t>
      </w:r>
    </w:p>
    <w:p w:rsidR="00E8174E" w:rsidRPr="00B53067" w:rsidRDefault="00E74326" w:rsidP="00352977">
      <w:pPr>
        <w:pStyle w:val="Standard"/>
        <w:numPr>
          <w:ilvl w:val="1"/>
          <w:numId w:val="1"/>
        </w:numPr>
        <w:spacing w:after="0"/>
        <w:rPr>
          <w:color w:val="auto"/>
        </w:rPr>
      </w:pPr>
      <w:r w:rsidRPr="00B53067">
        <w:rPr>
          <w:color w:val="auto"/>
          <w:lang w:eastAsia="ar-SA"/>
        </w:rPr>
        <w:t>A entrega do material deverá ser realizada de forma integral e deverá ser entregue diretamente ao</w:t>
      </w:r>
      <w:r w:rsidR="00352977" w:rsidRPr="00B53067">
        <w:rPr>
          <w:color w:val="auto"/>
          <w:lang w:eastAsia="ar-SA"/>
        </w:rPr>
        <w:t xml:space="preserve"> Almoxarifado</w:t>
      </w:r>
      <w:r w:rsidRPr="00B53067">
        <w:rPr>
          <w:color w:val="auto"/>
          <w:lang w:eastAsia="ar-SA"/>
        </w:rPr>
        <w:t>, de 2ª a 5ª feira das 08h às 11:30h e das 13:30h às 16:30h ou às 6ª feiras das 08h às 11h30.</w:t>
      </w:r>
    </w:p>
    <w:p w:rsidR="00E8174E" w:rsidRPr="00B53067" w:rsidRDefault="00E8174E">
      <w:pPr>
        <w:pStyle w:val="Default"/>
        <w:jc w:val="both"/>
        <w:rPr>
          <w:rFonts w:ascii="Times New Roman" w:hAnsi="Times New Roman" w:cs="Times New Roman"/>
          <w:color w:val="auto"/>
        </w:rPr>
      </w:pPr>
    </w:p>
    <w:p w:rsidR="00E8174E" w:rsidRPr="00B53067" w:rsidRDefault="00E74326">
      <w:pPr>
        <w:pStyle w:val="Standard"/>
        <w:numPr>
          <w:ilvl w:val="0"/>
          <w:numId w:val="1"/>
        </w:numPr>
        <w:spacing w:after="0"/>
        <w:rPr>
          <w:color w:val="auto"/>
        </w:rPr>
      </w:pPr>
      <w:r w:rsidRPr="00B53067">
        <w:rPr>
          <w:b/>
          <w:color w:val="auto"/>
          <w:lang w:eastAsia="ar-SA"/>
        </w:rPr>
        <w:t>OBRIGAÇÕES DA CONTRATADA</w:t>
      </w:r>
    </w:p>
    <w:p w:rsidR="00E8174E" w:rsidRPr="00B53067" w:rsidRDefault="00E74326">
      <w:pPr>
        <w:pStyle w:val="Standard"/>
        <w:numPr>
          <w:ilvl w:val="1"/>
          <w:numId w:val="1"/>
        </w:numPr>
        <w:spacing w:after="0"/>
        <w:rPr>
          <w:color w:val="auto"/>
        </w:rPr>
      </w:pPr>
      <w:r w:rsidRPr="00B53067">
        <w:rPr>
          <w:color w:val="auto"/>
          <w:lang w:eastAsia="pt-BR"/>
        </w:rPr>
        <w:t>Correrá por conta da CONTRATADA qualquer prejuízo causado ao material durante a entrega dos mesmos;</w:t>
      </w:r>
    </w:p>
    <w:p w:rsidR="00E8174E" w:rsidRPr="00B53067" w:rsidRDefault="00E74326">
      <w:pPr>
        <w:pStyle w:val="Standard"/>
        <w:numPr>
          <w:ilvl w:val="1"/>
          <w:numId w:val="1"/>
        </w:numPr>
        <w:spacing w:after="0"/>
        <w:rPr>
          <w:color w:val="auto"/>
        </w:rPr>
      </w:pPr>
      <w:r w:rsidRPr="00B53067">
        <w:rPr>
          <w:color w:val="auto"/>
          <w:lang w:eastAsia="pt-BR"/>
        </w:rPr>
        <w:t>Antes de apresentar sua proposta, o participante deverá analisar as especificações, executando todos os levantamentos, de modo a não incorrer em omissões, que jamais poderão ser alegadas por ocasião do fornecimento em favor de eventuais pretensões de acréscimos de preços, alteração da data de entrega ou de qualidade; e</w:t>
      </w:r>
    </w:p>
    <w:p w:rsidR="00E8174E" w:rsidRPr="00B53067" w:rsidRDefault="00E74326">
      <w:pPr>
        <w:pStyle w:val="Standard"/>
        <w:numPr>
          <w:ilvl w:val="1"/>
          <w:numId w:val="1"/>
        </w:numPr>
        <w:spacing w:after="0"/>
        <w:rPr>
          <w:color w:val="auto"/>
        </w:rPr>
      </w:pPr>
      <w:r w:rsidRPr="00B53067">
        <w:rPr>
          <w:color w:val="auto"/>
          <w:lang w:eastAsia="pt-BR"/>
        </w:rPr>
        <w:t>Cabe à CONTRATADA consultar com antecedência os seus fornecedores quanto aos prazos da entrega dos materiais especificados, não cabendo, portanto, a justificativa de atraso do fornecimento devido ao não cumprimento da entrega por parte de terceiros.</w:t>
      </w:r>
    </w:p>
    <w:p w:rsidR="00E8174E" w:rsidRPr="00B53067" w:rsidRDefault="00E8174E">
      <w:pPr>
        <w:pStyle w:val="Standard"/>
        <w:suppressAutoHyphens w:val="0"/>
        <w:spacing w:after="0"/>
        <w:ind w:left="0"/>
        <w:rPr>
          <w:b/>
          <w:color w:val="auto"/>
        </w:rPr>
      </w:pPr>
    </w:p>
    <w:p w:rsidR="00E8174E" w:rsidRPr="00B53067" w:rsidRDefault="00E74326">
      <w:pPr>
        <w:pStyle w:val="Standard"/>
        <w:numPr>
          <w:ilvl w:val="0"/>
          <w:numId w:val="1"/>
        </w:numPr>
        <w:spacing w:after="0"/>
        <w:rPr>
          <w:color w:val="auto"/>
        </w:rPr>
      </w:pPr>
      <w:r w:rsidRPr="00B53067">
        <w:rPr>
          <w:b/>
          <w:color w:val="auto"/>
        </w:rPr>
        <w:t xml:space="preserve"> OBRIGAÇÕES DA CONTRATANTE</w:t>
      </w:r>
    </w:p>
    <w:p w:rsidR="00E8174E" w:rsidRPr="00B53067" w:rsidRDefault="00E74326">
      <w:pPr>
        <w:pStyle w:val="Standard"/>
        <w:numPr>
          <w:ilvl w:val="1"/>
          <w:numId w:val="1"/>
        </w:numPr>
        <w:spacing w:after="0"/>
        <w:rPr>
          <w:color w:val="auto"/>
        </w:rPr>
      </w:pPr>
      <w:r w:rsidRPr="00B53067">
        <w:rPr>
          <w:color w:val="auto"/>
          <w:lang w:eastAsia="pt-BR"/>
        </w:rPr>
        <w:t>Exigir o cumprimento de todas as obrigações assumidas pela CONTRATADA, de acordo com as cláusulas contratuais e os termos de sua proposta; e</w:t>
      </w:r>
    </w:p>
    <w:p w:rsidR="00E8174E" w:rsidRPr="00B53067" w:rsidRDefault="00E74326">
      <w:pPr>
        <w:numPr>
          <w:ilvl w:val="1"/>
          <w:numId w:val="1"/>
        </w:numPr>
        <w:suppressAutoHyphens w:val="0"/>
        <w:jc w:val="both"/>
        <w:textAlignment w:val="auto"/>
        <w:rPr>
          <w:rFonts w:ascii="Times New Roman" w:hAnsi="Times New Roman"/>
          <w:color w:val="auto"/>
        </w:rPr>
      </w:pPr>
      <w:r w:rsidRPr="00B53067">
        <w:rPr>
          <w:rFonts w:ascii="Times New Roman" w:eastAsia="Times New Roman" w:hAnsi="Times New Roman" w:cs="Times New Roman"/>
          <w:color w:val="auto"/>
          <w:lang w:eastAsia="pt-BR" w:bidi="ar-SA"/>
        </w:rPr>
        <w:t>Pagar à CONTRATADA o valor resultante da entrega dos materiais, na forma do contrato;</w:t>
      </w:r>
    </w:p>
    <w:p w:rsidR="00E8174E" w:rsidRPr="00B53067" w:rsidRDefault="00E8174E">
      <w:pPr>
        <w:suppressAutoHyphens w:val="0"/>
        <w:jc w:val="both"/>
        <w:textAlignment w:val="auto"/>
        <w:rPr>
          <w:rFonts w:ascii="Times New Roman" w:hAnsi="Times New Roman"/>
          <w:color w:val="auto"/>
          <w:lang w:eastAsia="ar-SA"/>
        </w:rPr>
      </w:pPr>
    </w:p>
    <w:p w:rsidR="00E8174E" w:rsidRPr="00B53067" w:rsidRDefault="00E74326">
      <w:pPr>
        <w:pStyle w:val="Standard"/>
        <w:numPr>
          <w:ilvl w:val="0"/>
          <w:numId w:val="1"/>
        </w:numPr>
        <w:suppressAutoHyphens w:val="0"/>
        <w:spacing w:after="0"/>
        <w:rPr>
          <w:color w:val="auto"/>
        </w:rPr>
      </w:pPr>
      <w:r w:rsidRPr="00B53067">
        <w:rPr>
          <w:b/>
          <w:color w:val="auto"/>
          <w:lang w:eastAsia="pt-BR"/>
        </w:rPr>
        <w:t xml:space="preserve"> DO RECEBIMENTO PROVISÓRIO/DEFINITIVO DO MATERIAL/PRODUTO</w:t>
      </w:r>
    </w:p>
    <w:p w:rsidR="00E8174E" w:rsidRPr="00B53067" w:rsidRDefault="00E74326">
      <w:pPr>
        <w:pStyle w:val="Standard"/>
        <w:numPr>
          <w:ilvl w:val="1"/>
          <w:numId w:val="1"/>
        </w:numPr>
        <w:suppressAutoHyphens w:val="0"/>
        <w:spacing w:after="0"/>
        <w:rPr>
          <w:color w:val="auto"/>
        </w:rPr>
      </w:pPr>
      <w:r w:rsidRPr="00B53067">
        <w:rPr>
          <w:color w:val="auto"/>
          <w:lang w:eastAsia="pt-BR"/>
        </w:rPr>
        <w:t>O material será recebido provisoriamente, para efeito de posterior verificação da conformidade do objeto com a especificação, sujeito a ser devolvido à CONTRATADA, caso o produto entregue não possua a composição descrita no processo licitatório.</w:t>
      </w:r>
    </w:p>
    <w:p w:rsidR="00E8174E" w:rsidRPr="00B53067" w:rsidRDefault="00E8174E">
      <w:pPr>
        <w:pStyle w:val="Standard"/>
        <w:suppressAutoHyphens w:val="0"/>
        <w:spacing w:after="0"/>
        <w:ind w:left="0"/>
        <w:rPr>
          <w:color w:val="auto"/>
        </w:rPr>
      </w:pPr>
    </w:p>
    <w:p w:rsidR="00E8174E" w:rsidRPr="00B53067" w:rsidRDefault="00E74326">
      <w:pPr>
        <w:pStyle w:val="Numerada21"/>
        <w:numPr>
          <w:ilvl w:val="0"/>
          <w:numId w:val="1"/>
        </w:numPr>
        <w:spacing w:after="0"/>
        <w:rPr>
          <w:rFonts w:ascii="Times New Roman" w:hAnsi="Times New Roman"/>
          <w:color w:val="auto"/>
        </w:rPr>
      </w:pPr>
      <w:r w:rsidRPr="00B53067">
        <w:rPr>
          <w:rFonts w:ascii="Times New Roman" w:hAnsi="Times New Roman" w:cs="Times New Roman"/>
          <w:b/>
          <w:bCs/>
          <w:color w:val="auto"/>
        </w:rPr>
        <w:t>O MÉTODO UTILIZADO NA ESTIMATIVA DE PREÇOS</w:t>
      </w:r>
    </w:p>
    <w:p w:rsidR="00E8174E" w:rsidRPr="00B53067" w:rsidRDefault="00E74326" w:rsidP="00AF6E53">
      <w:pPr>
        <w:pStyle w:val="Numerada21"/>
        <w:numPr>
          <w:ilvl w:val="1"/>
          <w:numId w:val="1"/>
        </w:numPr>
        <w:spacing w:after="0"/>
        <w:jc w:val="both"/>
        <w:rPr>
          <w:rFonts w:ascii="Times New Roman" w:hAnsi="Times New Roman"/>
          <w:color w:val="auto"/>
        </w:rPr>
      </w:pPr>
      <w:r w:rsidRPr="00B53067">
        <w:rPr>
          <w:rFonts w:ascii="Times New Roman" w:hAnsi="Times New Roman" w:cs="Times New Roman"/>
          <w:color w:val="auto"/>
        </w:rPr>
        <w:t>A fim de garantir que o Poder Público identifique o valor menor de mercado para uma pretensão contratual, de forma a assegurar a seleção da proposta mais vantajosa para a Administração e ainda manter o princípio de economicidade para administração pública, foi utilizado a média do valor praticado no comércio</w:t>
      </w:r>
      <w:r w:rsidRPr="00B53067">
        <w:rPr>
          <w:rFonts w:ascii="Times New Roman" w:eastAsia="SimSun" w:hAnsi="Times New Roman" w:cs="Times New Roman"/>
          <w:color w:val="auto"/>
        </w:rPr>
        <w:t xml:space="preserve"> obtido na pesquisa de preços, de acordo com o que prescreve o inciso I do art 2º da </w:t>
      </w:r>
      <w:r w:rsidR="00AF6E53" w:rsidRPr="00B53067">
        <w:rPr>
          <w:rFonts w:ascii="Times New Roman" w:eastAsia="SimSun" w:hAnsi="Times New Roman" w:cs="Times New Roman"/>
          <w:b/>
          <w:color w:val="auto"/>
        </w:rPr>
        <w:t>I</w:t>
      </w:r>
      <w:r w:rsidRPr="00B53067">
        <w:rPr>
          <w:rFonts w:ascii="Times New Roman" w:eastAsia="SimSun" w:hAnsi="Times New Roman" w:cs="Times New Roman"/>
          <w:b/>
          <w:color w:val="auto"/>
        </w:rPr>
        <w:t>nstruç</w:t>
      </w:r>
      <w:r w:rsidR="00AF6E53" w:rsidRPr="00B53067">
        <w:rPr>
          <w:rFonts w:ascii="Times New Roman" w:eastAsia="SimSun" w:hAnsi="Times New Roman" w:cs="Times New Roman"/>
          <w:b/>
          <w:color w:val="auto"/>
        </w:rPr>
        <w:t>ão Normativa nº 65-SEGES/ME, de 7</w:t>
      </w:r>
      <w:r w:rsidRPr="00B53067">
        <w:rPr>
          <w:rFonts w:ascii="Times New Roman" w:eastAsia="SimSun" w:hAnsi="Times New Roman" w:cs="Times New Roman"/>
          <w:b/>
          <w:color w:val="auto"/>
        </w:rPr>
        <w:t xml:space="preserve"> de </w:t>
      </w:r>
      <w:r w:rsidR="00AF6E53" w:rsidRPr="00B53067">
        <w:rPr>
          <w:rFonts w:ascii="Times New Roman" w:eastAsia="SimSun" w:hAnsi="Times New Roman" w:cs="Times New Roman"/>
          <w:b/>
          <w:color w:val="auto"/>
        </w:rPr>
        <w:t>julho de 2021</w:t>
      </w:r>
      <w:r w:rsidR="00AF6E53" w:rsidRPr="00B53067">
        <w:rPr>
          <w:rFonts w:ascii="Times New Roman" w:eastAsia="SimSun" w:hAnsi="Times New Roman" w:cs="Times New Roman"/>
          <w:color w:val="auto"/>
        </w:rPr>
        <w:t>.</w:t>
      </w:r>
      <w:r w:rsidRPr="00B53067">
        <w:rPr>
          <w:rFonts w:ascii="Times New Roman" w:eastAsia="SimSun" w:hAnsi="Times New Roman" w:cs="Times New Roman"/>
          <w:color w:val="auto"/>
        </w:rPr>
        <w:t xml:space="preserve"> </w:t>
      </w:r>
    </w:p>
    <w:p w:rsidR="00E8174E" w:rsidRPr="00B53067" w:rsidRDefault="00E74326" w:rsidP="00AF6E53">
      <w:pPr>
        <w:pStyle w:val="Numerada21"/>
        <w:numPr>
          <w:ilvl w:val="1"/>
          <w:numId w:val="1"/>
        </w:numPr>
        <w:spacing w:after="0"/>
        <w:jc w:val="both"/>
        <w:rPr>
          <w:rFonts w:ascii="Times New Roman" w:hAnsi="Times New Roman"/>
          <w:color w:val="auto"/>
        </w:rPr>
      </w:pPr>
      <w:r w:rsidRPr="00B53067">
        <w:rPr>
          <w:rFonts w:ascii="Times New Roman" w:eastAsia="SimSun" w:hAnsi="Times New Roman" w:cs="Times New Roman"/>
          <w:color w:val="auto"/>
        </w:rPr>
        <w:t xml:space="preserve">A </w:t>
      </w:r>
      <w:r w:rsidRPr="00B53067">
        <w:rPr>
          <w:rFonts w:ascii="Times New Roman" w:eastAsia="SimSun" w:hAnsi="Times New Roman" w:cs="Times New Roman"/>
          <w:bCs/>
          <w:color w:val="auto"/>
        </w:rPr>
        <w:t xml:space="preserve">Pesquisa de preços foi realizada de acordo </w:t>
      </w:r>
      <w:r w:rsidRPr="00B53067">
        <w:rPr>
          <w:rFonts w:ascii="Times New Roman" w:eastAsia="SimSun" w:hAnsi="Times New Roman" w:cs="Times New Roman"/>
          <w:color w:val="auto"/>
        </w:rPr>
        <w:t xml:space="preserve">com os incisos </w:t>
      </w:r>
      <w:r w:rsidRPr="00B53067">
        <w:rPr>
          <w:rFonts w:ascii="Times New Roman" w:eastAsia="SimSun" w:hAnsi="Times New Roman" w:cs="Times New Roman"/>
          <w:b/>
          <w:color w:val="auto"/>
        </w:rPr>
        <w:t>I (Painel de Preços)</w:t>
      </w:r>
      <w:r w:rsidR="00B53067" w:rsidRPr="00B53067">
        <w:rPr>
          <w:rFonts w:ascii="Times New Roman" w:eastAsia="SimSun" w:hAnsi="Times New Roman" w:cs="Times New Roman"/>
          <w:b/>
          <w:color w:val="auto"/>
        </w:rPr>
        <w:t xml:space="preserve"> e </w:t>
      </w:r>
      <w:r w:rsidRPr="00B53067">
        <w:rPr>
          <w:rFonts w:ascii="Times New Roman" w:eastAsia="SimSun" w:hAnsi="Times New Roman" w:cs="Times New Roman"/>
          <w:b/>
          <w:color w:val="auto"/>
        </w:rPr>
        <w:t xml:space="preserve">IV (pesquisa junto a fornecedores, </w:t>
      </w:r>
      <w:r w:rsidR="0085540C" w:rsidRPr="00B53067">
        <w:rPr>
          <w:rFonts w:ascii="Times New Roman" w:eastAsia="SimSun" w:hAnsi="Times New Roman" w:cs="Times New Roman"/>
          <w:color w:val="auto"/>
        </w:rPr>
        <w:t>do art 5º d</w:t>
      </w:r>
      <w:r w:rsidR="00AF6E53" w:rsidRPr="00B53067">
        <w:rPr>
          <w:rFonts w:ascii="Times New Roman" w:eastAsia="SimSun" w:hAnsi="Times New Roman" w:cs="Times New Roman"/>
          <w:color w:val="auto"/>
        </w:rPr>
        <w:t>a IN nº 65, de 7</w:t>
      </w:r>
      <w:r w:rsidRPr="00B53067">
        <w:rPr>
          <w:rFonts w:ascii="Times New Roman" w:eastAsia="SimSun" w:hAnsi="Times New Roman" w:cs="Times New Roman"/>
          <w:color w:val="auto"/>
        </w:rPr>
        <w:t xml:space="preserve"> </w:t>
      </w:r>
      <w:r w:rsidR="00AF6E53" w:rsidRPr="00B53067">
        <w:rPr>
          <w:rFonts w:ascii="Times New Roman" w:eastAsia="SimSun" w:hAnsi="Times New Roman" w:cs="Times New Roman"/>
          <w:color w:val="auto"/>
        </w:rPr>
        <w:t>JUL 21</w:t>
      </w:r>
      <w:r w:rsidRPr="00B53067">
        <w:rPr>
          <w:rFonts w:ascii="Times New Roman" w:eastAsia="SimSun" w:hAnsi="Times New Roman" w:cs="Times New Roman"/>
          <w:color w:val="auto"/>
        </w:rPr>
        <w:t>.</w:t>
      </w:r>
    </w:p>
    <w:p w:rsidR="00B112C7" w:rsidRPr="00B53067" w:rsidRDefault="00B112C7" w:rsidP="00B112C7">
      <w:pPr>
        <w:pStyle w:val="Numerada21"/>
        <w:spacing w:after="0"/>
        <w:ind w:left="360"/>
        <w:rPr>
          <w:rFonts w:ascii="Times New Roman" w:hAnsi="Times New Roman"/>
          <w:color w:val="auto"/>
        </w:rPr>
      </w:pPr>
    </w:p>
    <w:p w:rsidR="00E8174E" w:rsidRPr="00B53067" w:rsidRDefault="00E74326">
      <w:pPr>
        <w:pStyle w:val="Standard"/>
        <w:numPr>
          <w:ilvl w:val="0"/>
          <w:numId w:val="1"/>
        </w:numPr>
        <w:spacing w:after="0"/>
        <w:rPr>
          <w:color w:val="auto"/>
        </w:rPr>
      </w:pPr>
      <w:r w:rsidRPr="00B53067">
        <w:rPr>
          <w:b/>
          <w:bCs/>
          <w:color w:val="auto"/>
        </w:rPr>
        <w:t xml:space="preserve"> AVALIAÇÃO DO CUSTO</w:t>
      </w:r>
    </w:p>
    <w:p w:rsidR="00E8174E" w:rsidRPr="00B53067" w:rsidRDefault="00E74326">
      <w:pPr>
        <w:pStyle w:val="Standard"/>
        <w:numPr>
          <w:ilvl w:val="1"/>
          <w:numId w:val="1"/>
        </w:numPr>
        <w:spacing w:after="0"/>
        <w:rPr>
          <w:color w:val="auto"/>
        </w:rPr>
      </w:pPr>
      <w:r w:rsidRPr="00B53067">
        <w:rPr>
          <w:color w:val="auto"/>
          <w:lang w:eastAsia="ar-SA"/>
        </w:rPr>
        <w:t>O custo da aquisição foi obtido por meio do preenchimento de planilha constante do documento de formalização da demanda, no qual os valores obtidos são os praticados no mercado, conforme consta dos orçamentos e mapa comparativo, anexos à Parte Requisitória.</w:t>
      </w:r>
    </w:p>
    <w:p w:rsidR="00E8174E" w:rsidRPr="00B53067" w:rsidRDefault="00E8174E">
      <w:pPr>
        <w:pStyle w:val="Standard"/>
        <w:spacing w:after="0"/>
        <w:ind w:left="0"/>
        <w:rPr>
          <w:color w:val="auto"/>
        </w:rPr>
      </w:pPr>
    </w:p>
    <w:p w:rsidR="00E8174E" w:rsidRPr="00B53067" w:rsidRDefault="00E8174E">
      <w:pPr>
        <w:pStyle w:val="Standard"/>
        <w:spacing w:after="0"/>
        <w:ind w:left="0"/>
        <w:rPr>
          <w:color w:val="auto"/>
          <w:lang w:eastAsia="ar-SA"/>
        </w:rPr>
      </w:pPr>
    </w:p>
    <w:p w:rsidR="00E8174E" w:rsidRPr="00B53067" w:rsidRDefault="00E74326">
      <w:pPr>
        <w:pStyle w:val="Standard"/>
        <w:numPr>
          <w:ilvl w:val="0"/>
          <w:numId w:val="1"/>
        </w:numPr>
        <w:suppressAutoHyphens w:val="0"/>
        <w:spacing w:after="0"/>
        <w:rPr>
          <w:color w:val="auto"/>
        </w:rPr>
      </w:pPr>
      <w:r w:rsidRPr="00B53067">
        <w:rPr>
          <w:color w:val="auto"/>
          <w:lang w:eastAsia="pt-BR"/>
        </w:rPr>
        <w:t xml:space="preserve"> </w:t>
      </w:r>
      <w:r w:rsidRPr="00B53067">
        <w:rPr>
          <w:b/>
          <w:color w:val="auto"/>
          <w:lang w:eastAsia="pt-BR"/>
        </w:rPr>
        <w:t>DAS CONDIÇÕES DE PAGAMENTO</w:t>
      </w:r>
    </w:p>
    <w:p w:rsidR="00E8174E" w:rsidRPr="00B53067" w:rsidRDefault="00E74326">
      <w:pPr>
        <w:pStyle w:val="Standard"/>
        <w:numPr>
          <w:ilvl w:val="1"/>
          <w:numId w:val="1"/>
        </w:numPr>
        <w:suppressAutoHyphens w:val="0"/>
        <w:spacing w:after="0"/>
        <w:rPr>
          <w:color w:val="auto"/>
        </w:rPr>
      </w:pPr>
      <w:r w:rsidRPr="00B53067">
        <w:rPr>
          <w:color w:val="auto"/>
          <w:lang w:eastAsia="pt-BR"/>
        </w:rPr>
        <w:t xml:space="preserve">O pagamento se dará em até </w:t>
      </w:r>
      <w:r w:rsidRPr="00B53067">
        <w:rPr>
          <w:b/>
          <w:color w:val="auto"/>
          <w:lang w:eastAsia="pt-BR"/>
        </w:rPr>
        <w:t>30 (trinta) dias</w:t>
      </w:r>
      <w:r w:rsidRPr="00B53067">
        <w:rPr>
          <w:color w:val="auto"/>
          <w:lang w:eastAsia="pt-BR"/>
        </w:rPr>
        <w:t xml:space="preserve"> após a entrega dos materiais no Almoxarifado, com a nota fiscal idêntica à Nota de Empenho e devidamente atestada pelo Oficial Encarregado do Setor de Material e autorizado pelo Ordenador de Despesas.</w:t>
      </w:r>
    </w:p>
    <w:p w:rsidR="00E8174E" w:rsidRPr="00B53067" w:rsidRDefault="00E8174E">
      <w:pPr>
        <w:pStyle w:val="Standard"/>
        <w:suppressAutoHyphens w:val="0"/>
        <w:spacing w:after="0"/>
        <w:ind w:left="0"/>
        <w:rPr>
          <w:color w:val="auto"/>
        </w:rPr>
      </w:pPr>
    </w:p>
    <w:p w:rsidR="00E8174E" w:rsidRPr="00B53067" w:rsidRDefault="00E74326">
      <w:pPr>
        <w:pStyle w:val="Standard"/>
        <w:numPr>
          <w:ilvl w:val="0"/>
          <w:numId w:val="1"/>
        </w:numPr>
        <w:suppressAutoHyphens w:val="0"/>
        <w:spacing w:after="0"/>
        <w:rPr>
          <w:color w:val="auto"/>
        </w:rPr>
      </w:pPr>
      <w:r w:rsidRPr="00B53067">
        <w:rPr>
          <w:b/>
          <w:color w:val="auto"/>
          <w:lang w:eastAsia="pt-BR"/>
        </w:rPr>
        <w:t xml:space="preserve"> DA MODALIDADE DE LICITAÇÃO</w:t>
      </w:r>
    </w:p>
    <w:p w:rsidR="00B112C7" w:rsidRPr="00B53067" w:rsidRDefault="00B112C7" w:rsidP="00B112C7">
      <w:pPr>
        <w:pStyle w:val="PargrafodaLista"/>
        <w:numPr>
          <w:ilvl w:val="1"/>
          <w:numId w:val="1"/>
        </w:numPr>
        <w:jc w:val="both"/>
        <w:rPr>
          <w:color w:val="auto"/>
          <w:szCs w:val="24"/>
        </w:rPr>
      </w:pPr>
      <w:r w:rsidRPr="00B53067">
        <w:rPr>
          <w:color w:val="auto"/>
          <w:szCs w:val="24"/>
          <w:lang w:eastAsia="pt-BR"/>
        </w:rPr>
        <w:t xml:space="preserve">O certame será realizado no SISTEMA DE DISPENSA ELETRÔNICA, conforme prevê a </w:t>
      </w:r>
      <w:r w:rsidRPr="00B53067">
        <w:rPr>
          <w:color w:val="auto"/>
          <w:szCs w:val="24"/>
        </w:rPr>
        <w:t>Lei nº 14.133, de 1º de abril de 2021 e a</w:t>
      </w:r>
      <w:r w:rsidR="00AF6E53" w:rsidRPr="00B53067">
        <w:rPr>
          <w:color w:val="auto"/>
          <w:szCs w:val="24"/>
        </w:rPr>
        <w:t xml:space="preserve"> </w:t>
      </w:r>
      <w:r w:rsidRPr="00B53067">
        <w:rPr>
          <w:color w:val="auto"/>
          <w:szCs w:val="24"/>
        </w:rPr>
        <w:t>Instrução Normativa SEGES/ME n</w:t>
      </w:r>
      <w:r w:rsidR="00AF6E53" w:rsidRPr="00B53067">
        <w:rPr>
          <w:color w:val="auto"/>
          <w:szCs w:val="24"/>
        </w:rPr>
        <w:t>º</w:t>
      </w:r>
      <w:r w:rsidRPr="00B53067">
        <w:rPr>
          <w:color w:val="auto"/>
          <w:szCs w:val="24"/>
        </w:rPr>
        <w:t xml:space="preserve"> 67, de 8 de julho de 2021.</w:t>
      </w:r>
    </w:p>
    <w:p w:rsidR="00E8174E" w:rsidRPr="00B53067" w:rsidRDefault="00E8174E" w:rsidP="00B112C7">
      <w:pPr>
        <w:pStyle w:val="Standard"/>
        <w:suppressAutoHyphens w:val="0"/>
        <w:spacing w:after="0"/>
        <w:ind w:left="0"/>
        <w:rPr>
          <w:color w:val="auto"/>
        </w:rPr>
      </w:pPr>
    </w:p>
    <w:p w:rsidR="00E8174E" w:rsidRPr="00B53067" w:rsidRDefault="00E8174E">
      <w:pPr>
        <w:pStyle w:val="Standard"/>
        <w:suppressAutoHyphens w:val="0"/>
        <w:spacing w:after="0"/>
        <w:ind w:left="0" w:firstLine="567"/>
        <w:rPr>
          <w:color w:val="auto"/>
        </w:rPr>
      </w:pPr>
    </w:p>
    <w:p w:rsidR="00E8174E" w:rsidRPr="00B53067" w:rsidRDefault="00E74326">
      <w:pPr>
        <w:pStyle w:val="Standard"/>
        <w:numPr>
          <w:ilvl w:val="0"/>
          <w:numId w:val="1"/>
        </w:numPr>
        <w:spacing w:after="0"/>
        <w:rPr>
          <w:color w:val="auto"/>
        </w:rPr>
      </w:pPr>
      <w:r w:rsidRPr="00B53067">
        <w:rPr>
          <w:b/>
          <w:color w:val="auto"/>
        </w:rPr>
        <w:t xml:space="preserve"> MEDIDAS ACAUTELADORAS</w:t>
      </w:r>
    </w:p>
    <w:p w:rsidR="00E8174E" w:rsidRPr="00B53067" w:rsidRDefault="00E74326">
      <w:pPr>
        <w:pStyle w:val="Standard"/>
        <w:numPr>
          <w:ilvl w:val="1"/>
          <w:numId w:val="1"/>
        </w:numPr>
        <w:spacing w:after="0"/>
        <w:rPr>
          <w:color w:val="auto"/>
        </w:rPr>
      </w:pPr>
      <w:r w:rsidRPr="00B53067">
        <w:rPr>
          <w:color w:val="auto"/>
          <w:lang w:eastAsia="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rsidR="00E8174E" w:rsidRPr="00B53067" w:rsidRDefault="00E8174E">
      <w:pPr>
        <w:pStyle w:val="Standard"/>
        <w:spacing w:after="0"/>
        <w:ind w:left="0"/>
        <w:rPr>
          <w:color w:val="auto"/>
          <w:lang w:eastAsia="ar-SA"/>
        </w:rPr>
      </w:pPr>
    </w:p>
    <w:p w:rsidR="00E8174E" w:rsidRPr="00B53067" w:rsidRDefault="00E74326">
      <w:pPr>
        <w:pStyle w:val="Standard"/>
        <w:numPr>
          <w:ilvl w:val="0"/>
          <w:numId w:val="1"/>
        </w:numPr>
        <w:suppressAutoHyphens w:val="0"/>
        <w:spacing w:after="0"/>
        <w:rPr>
          <w:color w:val="auto"/>
        </w:rPr>
      </w:pPr>
      <w:r w:rsidRPr="00B53067">
        <w:rPr>
          <w:b/>
          <w:bCs/>
          <w:color w:val="auto"/>
          <w:lang w:eastAsia="pt-BR"/>
        </w:rPr>
        <w:t xml:space="preserve"> DOS CRITÉRIOS DE JULGAMENTO</w:t>
      </w:r>
    </w:p>
    <w:p w:rsidR="00E8174E" w:rsidRPr="00B53067" w:rsidRDefault="00E74326">
      <w:pPr>
        <w:pStyle w:val="Standard"/>
        <w:numPr>
          <w:ilvl w:val="1"/>
          <w:numId w:val="1"/>
        </w:numPr>
        <w:suppressAutoHyphens w:val="0"/>
        <w:spacing w:after="0"/>
        <w:rPr>
          <w:color w:val="auto"/>
        </w:rPr>
      </w:pPr>
      <w:r w:rsidRPr="00B53067">
        <w:rPr>
          <w:color w:val="auto"/>
          <w:lang w:eastAsia="pt-BR"/>
        </w:rPr>
        <w:t>Para julgamento e classificação das propostas serão adotados o critério do menor preço unitário, observadas as especificações técnicas definidas no Processo de Aquisição.</w:t>
      </w:r>
    </w:p>
    <w:p w:rsidR="00E8174E" w:rsidRPr="00B53067" w:rsidRDefault="00E8174E">
      <w:pPr>
        <w:pStyle w:val="Standard"/>
        <w:suppressAutoHyphens w:val="0"/>
        <w:spacing w:after="0"/>
        <w:ind w:left="0"/>
        <w:rPr>
          <w:b/>
          <w:color w:val="auto"/>
          <w:lang w:eastAsia="ar-SA"/>
        </w:rPr>
      </w:pPr>
    </w:p>
    <w:p w:rsidR="00E8174E" w:rsidRPr="00B53067" w:rsidRDefault="00E74326">
      <w:pPr>
        <w:pStyle w:val="Standard"/>
        <w:numPr>
          <w:ilvl w:val="0"/>
          <w:numId w:val="1"/>
        </w:numPr>
        <w:spacing w:after="0"/>
        <w:rPr>
          <w:color w:val="auto"/>
        </w:rPr>
      </w:pPr>
      <w:r w:rsidRPr="00B53067">
        <w:rPr>
          <w:b/>
          <w:color w:val="auto"/>
          <w:lang w:eastAsia="ar-SA"/>
        </w:rPr>
        <w:t xml:space="preserve"> DAS INFRAÇÕES E DAS SANÇÕES ADMINISTRATIVAS</w:t>
      </w:r>
    </w:p>
    <w:p w:rsidR="00E8174E" w:rsidRPr="00B53067" w:rsidRDefault="00E74326" w:rsidP="00B112C7">
      <w:pPr>
        <w:pStyle w:val="Standard"/>
        <w:numPr>
          <w:ilvl w:val="1"/>
          <w:numId w:val="1"/>
        </w:numPr>
        <w:spacing w:after="0"/>
        <w:rPr>
          <w:color w:val="auto"/>
        </w:rPr>
      </w:pPr>
      <w:r w:rsidRPr="00B53067">
        <w:rPr>
          <w:color w:val="auto"/>
        </w:rPr>
        <w:t xml:space="preserve">Comete infração administrativa nos termos </w:t>
      </w:r>
      <w:r w:rsidR="00B112C7" w:rsidRPr="00B53067">
        <w:rPr>
          <w:color w:val="auto"/>
        </w:rPr>
        <w:t xml:space="preserve">do art 155 </w:t>
      </w:r>
      <w:r w:rsidRPr="00B53067">
        <w:rPr>
          <w:color w:val="auto"/>
        </w:rPr>
        <w:t xml:space="preserve">da Lei nº </w:t>
      </w:r>
      <w:r w:rsidR="00B112C7" w:rsidRPr="00B53067">
        <w:rPr>
          <w:color w:val="auto"/>
        </w:rPr>
        <w:t>14.133/2021,</w:t>
      </w:r>
      <w:r w:rsidRPr="00B53067">
        <w:rPr>
          <w:color w:val="auto"/>
        </w:rPr>
        <w:t>a CONTRATADA que:</w:t>
      </w:r>
    </w:p>
    <w:p w:rsidR="00B112C7" w:rsidRPr="00B53067" w:rsidRDefault="00B112C7" w:rsidP="00B112C7">
      <w:pPr>
        <w:pStyle w:val="Standard"/>
        <w:numPr>
          <w:ilvl w:val="2"/>
          <w:numId w:val="1"/>
        </w:numPr>
        <w:spacing w:after="0"/>
        <w:rPr>
          <w:i/>
          <w:color w:val="auto"/>
        </w:rPr>
      </w:pPr>
      <w:r w:rsidRPr="00B53067">
        <w:rPr>
          <w:i/>
          <w:color w:val="auto"/>
        </w:rPr>
        <w:t>Dar causa à inexecução parcial do contrato;</w:t>
      </w:r>
    </w:p>
    <w:p w:rsidR="00B112C7" w:rsidRPr="00B53067" w:rsidRDefault="00B112C7" w:rsidP="00B112C7">
      <w:pPr>
        <w:pStyle w:val="Standard"/>
        <w:numPr>
          <w:ilvl w:val="2"/>
          <w:numId w:val="1"/>
        </w:numPr>
        <w:spacing w:after="0"/>
        <w:rPr>
          <w:i/>
          <w:color w:val="auto"/>
        </w:rPr>
      </w:pPr>
      <w:r w:rsidRPr="00B53067">
        <w:rPr>
          <w:i/>
          <w:color w:val="auto"/>
        </w:rPr>
        <w:t>Dar causa à inexecução parcial do contrato que cause grave dano à administração, ao funcionamento dos serviços públicos ou ao interesse coletivo;</w:t>
      </w:r>
    </w:p>
    <w:p w:rsidR="00B112C7" w:rsidRPr="00B53067" w:rsidRDefault="00B112C7" w:rsidP="00B112C7">
      <w:pPr>
        <w:pStyle w:val="Standard"/>
        <w:numPr>
          <w:ilvl w:val="2"/>
          <w:numId w:val="1"/>
        </w:numPr>
        <w:spacing w:after="0"/>
        <w:rPr>
          <w:i/>
          <w:color w:val="auto"/>
        </w:rPr>
      </w:pPr>
      <w:r w:rsidRPr="00B53067">
        <w:rPr>
          <w:i/>
          <w:color w:val="auto"/>
        </w:rPr>
        <w:t>Dar causa à inexecução total do contrato;</w:t>
      </w:r>
    </w:p>
    <w:p w:rsidR="00B112C7" w:rsidRPr="00B53067" w:rsidRDefault="00B112C7" w:rsidP="00B112C7">
      <w:pPr>
        <w:pStyle w:val="Standard"/>
        <w:numPr>
          <w:ilvl w:val="2"/>
          <w:numId w:val="1"/>
        </w:numPr>
        <w:spacing w:after="0"/>
        <w:rPr>
          <w:i/>
          <w:color w:val="auto"/>
        </w:rPr>
      </w:pPr>
      <w:r w:rsidRPr="00B53067">
        <w:rPr>
          <w:i/>
          <w:color w:val="auto"/>
        </w:rPr>
        <w:t>Deixar de entregar a documentação exigida para o certame;</w:t>
      </w:r>
    </w:p>
    <w:p w:rsidR="00B112C7" w:rsidRPr="00B53067" w:rsidRDefault="00B112C7" w:rsidP="00B112C7">
      <w:pPr>
        <w:pStyle w:val="Standard"/>
        <w:numPr>
          <w:ilvl w:val="2"/>
          <w:numId w:val="1"/>
        </w:numPr>
        <w:spacing w:after="0"/>
        <w:rPr>
          <w:i/>
          <w:color w:val="auto"/>
        </w:rPr>
      </w:pPr>
      <w:r w:rsidRPr="00B53067">
        <w:rPr>
          <w:i/>
          <w:color w:val="auto"/>
        </w:rPr>
        <w:t>Não manter a proposta, salvo em decorrência de fato superveniente devidamente justificado;</w:t>
      </w:r>
    </w:p>
    <w:p w:rsidR="00B112C7" w:rsidRPr="00B53067" w:rsidRDefault="00B112C7" w:rsidP="00B112C7">
      <w:pPr>
        <w:pStyle w:val="Standard"/>
        <w:numPr>
          <w:ilvl w:val="2"/>
          <w:numId w:val="1"/>
        </w:numPr>
        <w:spacing w:after="0"/>
        <w:rPr>
          <w:i/>
          <w:color w:val="auto"/>
        </w:rPr>
      </w:pPr>
      <w:r w:rsidRPr="00B53067">
        <w:rPr>
          <w:i/>
          <w:color w:val="auto"/>
        </w:rPr>
        <w:t>Não celebrar o contrato ou não entregar a documentação exigida para a contratação, quando convocado dentro do prazo de validade de sua proposta;</w:t>
      </w:r>
    </w:p>
    <w:p w:rsidR="00B112C7" w:rsidRPr="00B53067" w:rsidRDefault="00B112C7" w:rsidP="00B112C7">
      <w:pPr>
        <w:pStyle w:val="Standard"/>
        <w:numPr>
          <w:ilvl w:val="2"/>
          <w:numId w:val="1"/>
        </w:numPr>
        <w:spacing w:after="0"/>
        <w:rPr>
          <w:i/>
          <w:color w:val="auto"/>
        </w:rPr>
      </w:pPr>
      <w:r w:rsidRPr="00B53067">
        <w:rPr>
          <w:i/>
          <w:color w:val="auto"/>
        </w:rPr>
        <w:t>Ensejar o retardamento da execução ou da entrega do objeto da licitação sem motivo justificado;</w:t>
      </w:r>
    </w:p>
    <w:p w:rsidR="00B112C7" w:rsidRPr="00B53067" w:rsidRDefault="00B112C7" w:rsidP="00B112C7">
      <w:pPr>
        <w:pStyle w:val="Standard"/>
        <w:numPr>
          <w:ilvl w:val="2"/>
          <w:numId w:val="1"/>
        </w:numPr>
        <w:spacing w:after="0"/>
        <w:rPr>
          <w:i/>
          <w:color w:val="auto"/>
        </w:rPr>
      </w:pPr>
      <w:r w:rsidRPr="00B53067">
        <w:rPr>
          <w:i/>
          <w:color w:val="auto"/>
        </w:rPr>
        <w:t>Apresentar declaração ou documentação falsa exigida para o certame ou prestar declaração falsa durante a licitação ou a execução do contrato;</w:t>
      </w:r>
    </w:p>
    <w:p w:rsidR="00B112C7" w:rsidRPr="00B53067" w:rsidRDefault="00B112C7" w:rsidP="00B112C7">
      <w:pPr>
        <w:pStyle w:val="Standard"/>
        <w:numPr>
          <w:ilvl w:val="2"/>
          <w:numId w:val="1"/>
        </w:numPr>
        <w:spacing w:after="0"/>
        <w:rPr>
          <w:i/>
          <w:color w:val="auto"/>
        </w:rPr>
      </w:pPr>
      <w:r w:rsidRPr="00B53067">
        <w:rPr>
          <w:i/>
          <w:color w:val="auto"/>
        </w:rPr>
        <w:t>Fraudar a licitação ou praticar ato fraudulento na execução do contrato;</w:t>
      </w:r>
    </w:p>
    <w:p w:rsidR="00B112C7" w:rsidRPr="00B53067" w:rsidRDefault="00B112C7" w:rsidP="00B112C7">
      <w:pPr>
        <w:pStyle w:val="Standard"/>
        <w:numPr>
          <w:ilvl w:val="2"/>
          <w:numId w:val="1"/>
        </w:numPr>
        <w:spacing w:after="0"/>
        <w:rPr>
          <w:i/>
          <w:color w:val="auto"/>
        </w:rPr>
      </w:pPr>
      <w:r w:rsidRPr="00B53067">
        <w:rPr>
          <w:i/>
          <w:color w:val="auto"/>
        </w:rPr>
        <w:t>Comportar-se de modo inidôneo ou cometer fraude de qualquer natureza;</w:t>
      </w:r>
    </w:p>
    <w:p w:rsidR="00B112C7" w:rsidRPr="00B53067" w:rsidRDefault="00B112C7" w:rsidP="00B112C7">
      <w:pPr>
        <w:pStyle w:val="Standard"/>
        <w:numPr>
          <w:ilvl w:val="2"/>
          <w:numId w:val="1"/>
        </w:numPr>
        <w:spacing w:after="0"/>
        <w:rPr>
          <w:i/>
          <w:color w:val="auto"/>
        </w:rPr>
      </w:pPr>
      <w:r w:rsidRPr="00B53067">
        <w:rPr>
          <w:i/>
          <w:color w:val="auto"/>
        </w:rPr>
        <w:t>Praticar atos ilícitos com vistas a frustrar os objetivos da licitação;</w:t>
      </w:r>
    </w:p>
    <w:p w:rsidR="00B112C7" w:rsidRPr="00B53067" w:rsidRDefault="00B112C7" w:rsidP="00B112C7">
      <w:pPr>
        <w:pStyle w:val="Standard"/>
        <w:numPr>
          <w:ilvl w:val="2"/>
          <w:numId w:val="1"/>
        </w:numPr>
        <w:spacing w:after="0"/>
        <w:rPr>
          <w:i/>
          <w:color w:val="auto"/>
        </w:rPr>
      </w:pPr>
      <w:r w:rsidRPr="00B53067">
        <w:rPr>
          <w:i/>
          <w:color w:val="auto"/>
        </w:rPr>
        <w:t xml:space="preserve">Praticar ato lesivo previsto no art. 5º da lei nº 12.846, de 1º de agosto de 2013. </w:t>
      </w:r>
    </w:p>
    <w:p w:rsidR="00E8174E" w:rsidRPr="00B53067" w:rsidRDefault="00E74326" w:rsidP="00B112C7">
      <w:pPr>
        <w:pStyle w:val="Standard"/>
        <w:numPr>
          <w:ilvl w:val="1"/>
          <w:numId w:val="1"/>
        </w:numPr>
        <w:spacing w:after="0"/>
        <w:rPr>
          <w:color w:val="auto"/>
        </w:rPr>
      </w:pPr>
      <w:r w:rsidRPr="00B53067">
        <w:rPr>
          <w:color w:val="auto"/>
        </w:rPr>
        <w:t xml:space="preserve">A CONTRATADA que cometer qualquer das infrações discriminadas no subitem acima ficará sujeita, sem prejuízo da responsabilidade civil e criminal, às </w:t>
      </w:r>
      <w:r w:rsidR="00B112C7" w:rsidRPr="00B53067">
        <w:rPr>
          <w:color w:val="auto"/>
        </w:rPr>
        <w:t>sanções previstas na lei supracitada.</w:t>
      </w:r>
    </w:p>
    <w:p w:rsidR="00B112C7" w:rsidRPr="00B53067" w:rsidRDefault="00E74326" w:rsidP="00B112C7">
      <w:pPr>
        <w:pStyle w:val="Standard"/>
        <w:numPr>
          <w:ilvl w:val="1"/>
          <w:numId w:val="1"/>
        </w:numPr>
        <w:spacing w:after="0"/>
        <w:rPr>
          <w:color w:val="auto"/>
        </w:rPr>
      </w:pPr>
      <w:r w:rsidRPr="00B53067">
        <w:rPr>
          <w:color w:val="auto"/>
        </w:rPr>
        <w:t>A aplicação de qualquer das penalidades previstas realizar-se-á em processo administrativo que assegurará o contraditório e a ampla defesa à CONTRATADA</w:t>
      </w:r>
      <w:r w:rsidR="00B112C7" w:rsidRPr="00B53067">
        <w:rPr>
          <w:color w:val="auto"/>
        </w:rPr>
        <w:t>.</w:t>
      </w:r>
    </w:p>
    <w:p w:rsidR="00E8174E" w:rsidRPr="00B53067" w:rsidRDefault="00E74326" w:rsidP="00B112C7">
      <w:pPr>
        <w:pStyle w:val="Standard"/>
        <w:numPr>
          <w:ilvl w:val="1"/>
          <w:numId w:val="1"/>
        </w:numPr>
        <w:spacing w:after="0"/>
        <w:rPr>
          <w:color w:val="auto"/>
        </w:rPr>
      </w:pPr>
      <w:r w:rsidRPr="00B53067">
        <w:rPr>
          <w:color w:val="auto"/>
        </w:rPr>
        <w:t>A autoridade competente, na aplicação das sanções, levará em consideração a gravidade da conduta do infrator, o caráter educativo da pena, bem como o dano causado à Administração, observado o princípio da proporcionalidade.</w:t>
      </w:r>
    </w:p>
    <w:p w:rsidR="00E8174E" w:rsidRPr="00B53067" w:rsidRDefault="00E74326">
      <w:pPr>
        <w:pStyle w:val="Standard"/>
        <w:numPr>
          <w:ilvl w:val="1"/>
          <w:numId w:val="1"/>
        </w:numPr>
        <w:spacing w:after="0"/>
        <w:rPr>
          <w:color w:val="auto"/>
        </w:rPr>
      </w:pPr>
      <w:r w:rsidRPr="00B53067">
        <w:rPr>
          <w:color w:val="auto"/>
        </w:rPr>
        <w:t>As penalidades serão obrigatoriamente registradas no SICAF.</w:t>
      </w:r>
    </w:p>
    <w:p w:rsidR="00E8174E" w:rsidRPr="00B53067" w:rsidRDefault="00E8174E">
      <w:pPr>
        <w:pStyle w:val="Standard"/>
        <w:spacing w:after="0"/>
        <w:ind w:left="0"/>
        <w:rPr>
          <w:color w:val="auto"/>
        </w:rPr>
      </w:pPr>
    </w:p>
    <w:p w:rsidR="00E8174E" w:rsidRPr="00B53067" w:rsidRDefault="00E8174E">
      <w:pPr>
        <w:pStyle w:val="Standard"/>
        <w:spacing w:after="0"/>
        <w:ind w:left="0"/>
        <w:rPr>
          <w:color w:val="auto"/>
        </w:rPr>
      </w:pPr>
    </w:p>
    <w:p w:rsidR="00E8174E" w:rsidRPr="00B53067" w:rsidRDefault="00E74326">
      <w:pPr>
        <w:pStyle w:val="Standard"/>
        <w:spacing w:line="360" w:lineRule="auto"/>
        <w:jc w:val="right"/>
        <w:rPr>
          <w:color w:val="auto"/>
        </w:rPr>
      </w:pPr>
      <w:r w:rsidRPr="00B53067">
        <w:rPr>
          <w:color w:val="auto"/>
        </w:rPr>
        <w:t>Município do Guarujá – SP, _____ de _____________ de 202</w:t>
      </w:r>
      <w:r w:rsidR="00B53067">
        <w:rPr>
          <w:color w:val="auto"/>
        </w:rPr>
        <w:t>2</w:t>
      </w:r>
      <w:r w:rsidRPr="00B53067">
        <w:rPr>
          <w:color w:val="auto"/>
        </w:rPr>
        <w:t>.</w:t>
      </w:r>
    </w:p>
    <w:p w:rsidR="00E8174E" w:rsidRPr="00B53067" w:rsidRDefault="00E8174E">
      <w:pPr>
        <w:tabs>
          <w:tab w:val="left" w:pos="765"/>
        </w:tabs>
        <w:spacing w:line="100" w:lineRule="atLeast"/>
        <w:ind w:firstLine="780"/>
        <w:jc w:val="both"/>
        <w:rPr>
          <w:rFonts w:ascii="Times New Roman" w:hAnsi="Times New Roman"/>
          <w:b/>
          <w:color w:val="auto"/>
        </w:rPr>
      </w:pPr>
    </w:p>
    <w:p w:rsidR="00E8174E" w:rsidRPr="00B53067" w:rsidRDefault="00E8174E">
      <w:pPr>
        <w:tabs>
          <w:tab w:val="left" w:pos="765"/>
        </w:tabs>
        <w:spacing w:line="100" w:lineRule="atLeast"/>
        <w:ind w:firstLine="780"/>
        <w:jc w:val="both"/>
        <w:rPr>
          <w:color w:val="auto"/>
        </w:rPr>
      </w:pPr>
    </w:p>
    <w:p w:rsidR="00E8174E" w:rsidRPr="00B53067" w:rsidRDefault="00B53067">
      <w:pPr>
        <w:contextualSpacing/>
        <w:jc w:val="center"/>
        <w:rPr>
          <w:rFonts w:ascii="Times New Roman" w:hAnsi="Times New Roman" w:cs="Times New Roman"/>
          <w:color w:val="auto"/>
        </w:rPr>
      </w:pPr>
      <w:r w:rsidRPr="00B53067">
        <w:rPr>
          <w:rFonts w:ascii="Times New Roman" w:hAnsi="Times New Roman" w:cs="Times New Roman"/>
          <w:b/>
          <w:color w:val="auto"/>
        </w:rPr>
        <w:t>ALEXANDRE GIL DE MELO – Cel R1 PTTC</w:t>
      </w:r>
      <w:r w:rsidR="00E74326" w:rsidRPr="00B53067">
        <w:rPr>
          <w:rFonts w:ascii="Times New Roman" w:hAnsi="Times New Roman" w:cs="Times New Roman"/>
          <w:color w:val="auto"/>
        </w:rPr>
        <w:br/>
      </w:r>
      <w:r w:rsidRPr="00B53067">
        <w:rPr>
          <w:rFonts w:ascii="Times New Roman" w:hAnsi="Times New Roman" w:cs="Times New Roman"/>
          <w:color w:val="auto"/>
        </w:rPr>
        <w:t>Gesto do HTO</w:t>
      </w:r>
    </w:p>
    <w:p w:rsidR="00E8174E" w:rsidRPr="00B53067" w:rsidRDefault="00E8174E">
      <w:pPr>
        <w:spacing w:before="120" w:after="120" w:line="276" w:lineRule="auto"/>
        <w:jc w:val="center"/>
        <w:rPr>
          <w:color w:val="auto"/>
        </w:rPr>
      </w:pPr>
    </w:p>
    <w:p w:rsidR="00E8174E" w:rsidRPr="00B53067" w:rsidRDefault="00E74326">
      <w:pPr>
        <w:spacing w:before="120" w:after="120" w:line="276" w:lineRule="auto"/>
        <w:jc w:val="center"/>
        <w:rPr>
          <w:color w:val="auto"/>
        </w:rPr>
      </w:pPr>
      <w:r w:rsidRPr="00B53067">
        <w:rPr>
          <w:b/>
          <w:color w:val="auto"/>
          <w:lang w:eastAsia="pt-BR"/>
        </w:rPr>
        <w:t>APROVAÇÃO</w:t>
      </w:r>
    </w:p>
    <w:p w:rsidR="00E8174E" w:rsidRPr="00B53067" w:rsidRDefault="00E8174E">
      <w:pPr>
        <w:spacing w:before="120" w:after="120" w:line="276" w:lineRule="auto"/>
        <w:jc w:val="center"/>
        <w:rPr>
          <w:color w:val="auto"/>
        </w:rPr>
      </w:pPr>
    </w:p>
    <w:p w:rsidR="00E8174E" w:rsidRPr="00B53067" w:rsidRDefault="00E8174E">
      <w:pPr>
        <w:contextualSpacing/>
        <w:jc w:val="center"/>
        <w:rPr>
          <w:color w:val="auto"/>
        </w:rPr>
      </w:pPr>
    </w:p>
    <w:p w:rsidR="00E8174E" w:rsidRPr="00B53067" w:rsidRDefault="00E74326">
      <w:pPr>
        <w:contextualSpacing/>
        <w:jc w:val="center"/>
        <w:rPr>
          <w:rFonts w:ascii="Times New Roman" w:hAnsi="Times New Roman" w:cs="Times New Roman"/>
          <w:color w:val="auto"/>
        </w:rPr>
      </w:pPr>
      <w:r w:rsidRPr="00B53067">
        <w:rPr>
          <w:rFonts w:ascii="Times New Roman" w:hAnsi="Times New Roman" w:cs="Times New Roman"/>
          <w:color w:val="auto"/>
        </w:rPr>
        <w:br/>
      </w:r>
      <w:r w:rsidRPr="00B53067">
        <w:rPr>
          <w:rFonts w:ascii="Times New Roman" w:hAnsi="Times New Roman" w:cs="Times New Roman"/>
          <w:b/>
          <w:color w:val="auto"/>
        </w:rPr>
        <w:t>C</w:t>
      </w:r>
      <w:r w:rsidR="00AF6E53" w:rsidRPr="00B53067">
        <w:rPr>
          <w:rFonts w:ascii="Times New Roman" w:hAnsi="Times New Roman" w:cs="Times New Roman"/>
          <w:b/>
          <w:color w:val="auto"/>
        </w:rPr>
        <w:t>ARLOS BRAGA DURANS – Cel R1</w:t>
      </w:r>
      <w:r w:rsidRPr="00B53067">
        <w:rPr>
          <w:rFonts w:ascii="Times New Roman" w:hAnsi="Times New Roman" w:cs="Times New Roman"/>
          <w:b/>
          <w:color w:val="auto"/>
        </w:rPr>
        <w:br/>
      </w:r>
      <w:r w:rsidRPr="00B53067">
        <w:rPr>
          <w:rFonts w:ascii="Times New Roman" w:hAnsi="Times New Roman" w:cs="Times New Roman"/>
          <w:color w:val="auto"/>
        </w:rPr>
        <w:t>OD Cmdo 1ªBda AAAe</w:t>
      </w:r>
    </w:p>
    <w:sectPr w:rsidR="00E8174E" w:rsidRPr="00B53067">
      <w:footerReference w:type="default" r:id="rId9"/>
      <w:pgSz w:w="12240" w:h="15840"/>
      <w:pgMar w:top="720" w:right="760" w:bottom="624" w:left="851" w:header="0" w:footer="567"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99D" w:rsidRDefault="00CE099D">
      <w:r>
        <w:separator/>
      </w:r>
    </w:p>
  </w:endnote>
  <w:endnote w:type="continuationSeparator" w:id="0">
    <w:p w:rsidR="00CE099D" w:rsidRDefault="00CE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pranq eco sans">
    <w:charset w:val="01"/>
    <w:family w:val="roman"/>
    <w:pitch w:val="variable"/>
  </w:font>
  <w:font w:name="Verdana">
    <w:panose1 w:val="020B0604030504040204"/>
    <w:charset w:val="00"/>
    <w:family w:val="swiss"/>
    <w:pitch w:val="variable"/>
    <w:sig w:usb0="A10006FF" w:usb1="4000205B" w:usb2="00000010" w:usb3="00000000" w:csb0="0000019F" w:csb1="00000000"/>
  </w:font>
  <w:font w:name="Lohit Hindi">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Aria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oto Sans CJK SC Regular">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74E" w:rsidRDefault="00E8174E">
    <w:pPr>
      <w:pStyle w:val="Rodap"/>
      <w:ind w:left="0"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99D" w:rsidRDefault="00CE099D">
      <w:r>
        <w:separator/>
      </w:r>
    </w:p>
  </w:footnote>
  <w:footnote w:type="continuationSeparator" w:id="0">
    <w:p w:rsidR="00CE099D" w:rsidRDefault="00CE09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53F4F"/>
    <w:multiLevelType w:val="multilevel"/>
    <w:tmpl w:val="FFB8D96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82D1E80"/>
    <w:multiLevelType w:val="multilevel"/>
    <w:tmpl w:val="AB124950"/>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347"/>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8174E"/>
    <w:rsid w:val="002A3FA1"/>
    <w:rsid w:val="002D6372"/>
    <w:rsid w:val="002D76AD"/>
    <w:rsid w:val="00352977"/>
    <w:rsid w:val="003F7FE6"/>
    <w:rsid w:val="00400FD0"/>
    <w:rsid w:val="00477058"/>
    <w:rsid w:val="00537589"/>
    <w:rsid w:val="0085540C"/>
    <w:rsid w:val="00AC5A17"/>
    <w:rsid w:val="00AF6E53"/>
    <w:rsid w:val="00B112C7"/>
    <w:rsid w:val="00B427C5"/>
    <w:rsid w:val="00B53067"/>
    <w:rsid w:val="00C24F4F"/>
    <w:rsid w:val="00C93F0D"/>
    <w:rsid w:val="00CE099D"/>
    <w:rsid w:val="00D31A2F"/>
    <w:rsid w:val="00DA3338"/>
    <w:rsid w:val="00E74326"/>
    <w:rsid w:val="00E8174E"/>
    <w:rsid w:val="00F6660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1270</Words>
  <Characters>6858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dc:creator>
  <dc:description/>
  <cp:lastModifiedBy>1bdaaaae-sfpc135</cp:lastModifiedBy>
  <cp:revision>22</cp:revision>
  <cp:lastPrinted>2020-06-23T11:57:00Z</cp:lastPrinted>
  <dcterms:created xsi:type="dcterms:W3CDTF">2020-08-12T20:49:00Z</dcterms:created>
  <dcterms:modified xsi:type="dcterms:W3CDTF">2022-05-02T14:15:00Z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